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Fornitura di prodotti </w:t>
      </w:r>
      <w:r w:rsidR="00C87BD7">
        <w:rPr>
          <w:rFonts w:asciiTheme="majorHAnsi" w:hAnsiTheme="majorHAnsi" w:cs="Leelawadee"/>
          <w:b/>
          <w:color w:val="000000"/>
        </w:rPr>
        <w:t>veterinari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B97C15">
        <w:rPr>
          <w:rFonts w:asciiTheme="majorHAnsi" w:hAnsiTheme="majorHAnsi" w:cs="Leelawadee"/>
          <w:b/>
          <w:color w:val="000000"/>
        </w:rPr>
        <w:t>7</w:t>
      </w:r>
      <w:r w:rsidR="00C87BD7">
        <w:rPr>
          <w:rFonts w:asciiTheme="majorHAnsi" w:hAnsiTheme="majorHAnsi" w:cs="Leelawadee"/>
          <w:b/>
          <w:color w:val="000000"/>
        </w:rPr>
        <w:t>6E21B743D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Procedura negoziata senza previa pubblicazione di un bando di gara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C87BD7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CAMON SPA</w:t>
            </w:r>
          </w:p>
        </w:tc>
        <w:tc>
          <w:tcPr>
            <w:tcW w:w="3259" w:type="dxa"/>
            <w:vAlign w:val="center"/>
          </w:tcPr>
          <w:p w:rsidR="00F746C3" w:rsidRPr="00AE644A" w:rsidRDefault="00B97C15" w:rsidP="00C87BD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="00C87BD7">
              <w:rPr>
                <w:rFonts w:asciiTheme="majorHAnsi" w:hAnsiTheme="majorHAnsi"/>
                <w:sz w:val="18"/>
                <w:szCs w:val="18"/>
              </w:rPr>
              <w:t>1796650230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797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B8579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B85797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6F2369"/>
    <w:rsid w:val="007572C0"/>
    <w:rsid w:val="00757904"/>
    <w:rsid w:val="007C5877"/>
    <w:rsid w:val="00806B52"/>
    <w:rsid w:val="00867EA5"/>
    <w:rsid w:val="009805A0"/>
    <w:rsid w:val="009C4BBA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F746C3"/>
    <w:rsid w:val="00FA0380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0AAB-BFCE-4928-91A7-83A255F1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10</cp:revision>
  <cp:lastPrinted>2013-10-28T14:22:00Z</cp:lastPrinted>
  <dcterms:created xsi:type="dcterms:W3CDTF">2017-08-07T07:27:00Z</dcterms:created>
  <dcterms:modified xsi:type="dcterms:W3CDTF">2018-02-01T11:43:00Z</dcterms:modified>
</cp:coreProperties>
</file>