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FA964" w14:textId="77777777" w:rsidR="00076EA2" w:rsidRPr="00076EA2" w:rsidRDefault="00076EA2" w:rsidP="00076EA2">
      <w:pPr>
        <w:spacing w:line="276" w:lineRule="auto"/>
        <w:ind w:right="140"/>
        <w:jc w:val="both"/>
        <w:rPr>
          <w:rFonts w:eastAsia="Times New Roman" w:cs="Arial"/>
          <w:bCs/>
          <w:szCs w:val="24"/>
        </w:rPr>
      </w:pPr>
      <w:r w:rsidRPr="00076EA2">
        <w:rPr>
          <w:rFonts w:eastAsia="Times New Roman" w:cs="Arial"/>
          <w:bCs/>
          <w:szCs w:val="24"/>
        </w:rPr>
        <w:t>Prot. 013/21/UG/FF</w:t>
      </w:r>
    </w:p>
    <w:p w14:paraId="5E323565" w14:textId="0CFE6212" w:rsidR="00076EA2" w:rsidRPr="00076EA2" w:rsidRDefault="00076EA2" w:rsidP="00076EA2">
      <w:pPr>
        <w:spacing w:line="276" w:lineRule="auto"/>
        <w:ind w:right="140"/>
        <w:jc w:val="both"/>
        <w:rPr>
          <w:rFonts w:eastAsia="Times New Roman" w:cs="Arial"/>
          <w:bCs/>
          <w:szCs w:val="24"/>
        </w:rPr>
      </w:pPr>
      <w:r w:rsidRPr="00076EA2">
        <w:rPr>
          <w:rFonts w:eastAsia="Times New Roman" w:cs="Arial"/>
          <w:bCs/>
          <w:szCs w:val="24"/>
        </w:rPr>
        <w:t xml:space="preserve">Venezia </w:t>
      </w:r>
      <w:r w:rsidR="006F1230">
        <w:rPr>
          <w:rFonts w:eastAsia="Times New Roman" w:cs="Arial"/>
          <w:bCs/>
          <w:szCs w:val="24"/>
        </w:rPr>
        <w:t>1</w:t>
      </w:r>
      <w:r w:rsidR="00604AAC">
        <w:rPr>
          <w:rFonts w:eastAsia="Times New Roman" w:cs="Arial"/>
          <w:bCs/>
          <w:szCs w:val="24"/>
        </w:rPr>
        <w:t>5</w:t>
      </w:r>
      <w:r w:rsidRPr="00076EA2">
        <w:rPr>
          <w:rFonts w:eastAsia="Times New Roman" w:cs="Arial"/>
          <w:bCs/>
          <w:szCs w:val="24"/>
        </w:rPr>
        <w:t>/03/2021</w:t>
      </w:r>
    </w:p>
    <w:p w14:paraId="48521149" w14:textId="77777777" w:rsidR="00854A87" w:rsidRDefault="00854A87" w:rsidP="00870359">
      <w:pPr>
        <w:spacing w:line="276" w:lineRule="auto"/>
        <w:ind w:right="566"/>
        <w:jc w:val="both"/>
        <w:rPr>
          <w:rFonts w:eastAsia="Times New Roman" w:cs="Arial"/>
          <w:b/>
          <w:szCs w:val="24"/>
        </w:rPr>
      </w:pPr>
    </w:p>
    <w:p w14:paraId="0F6E042D" w14:textId="77777777" w:rsidR="00BC4AB2" w:rsidRPr="00854A87" w:rsidRDefault="00BC4AB2" w:rsidP="00870359">
      <w:pPr>
        <w:spacing w:line="276" w:lineRule="auto"/>
        <w:ind w:right="566"/>
        <w:jc w:val="both"/>
        <w:rPr>
          <w:rFonts w:eastAsia="Times New Roman" w:cs="Arial"/>
          <w:b/>
          <w:szCs w:val="24"/>
        </w:rPr>
      </w:pPr>
    </w:p>
    <w:p w14:paraId="0AA2DFFC" w14:textId="77777777" w:rsidR="001C32EC" w:rsidRDefault="00854A87" w:rsidP="00870359">
      <w:pPr>
        <w:spacing w:line="276" w:lineRule="auto"/>
        <w:ind w:right="566"/>
        <w:jc w:val="both"/>
        <w:rPr>
          <w:rFonts w:eastAsia="Times New Roman" w:cs="Arial"/>
          <w:b/>
          <w:szCs w:val="24"/>
        </w:rPr>
      </w:pPr>
      <w:r w:rsidRPr="00854A87">
        <w:rPr>
          <w:rFonts w:eastAsia="Times New Roman" w:cs="Arial"/>
          <w:b/>
          <w:szCs w:val="24"/>
        </w:rPr>
        <w:t xml:space="preserve">Oggetto: Determina </w:t>
      </w:r>
      <w:r w:rsidR="00AB06A9">
        <w:rPr>
          <w:rFonts w:eastAsia="Times New Roman" w:cs="Arial"/>
          <w:b/>
          <w:szCs w:val="24"/>
        </w:rPr>
        <w:t xml:space="preserve">a contrarre </w:t>
      </w:r>
      <w:r w:rsidR="00540D49">
        <w:rPr>
          <w:rFonts w:eastAsia="Times New Roman" w:cs="Arial"/>
          <w:b/>
          <w:szCs w:val="24"/>
        </w:rPr>
        <w:t>per l’</w:t>
      </w:r>
      <w:r w:rsidR="00AB06A9">
        <w:rPr>
          <w:rFonts w:eastAsia="Times New Roman" w:cs="Arial"/>
          <w:b/>
          <w:szCs w:val="24"/>
        </w:rPr>
        <w:t>affidamento prestazioni di servizio di TEST RAPIDI presso le farmacie comunali gestite da AMES Spa</w:t>
      </w:r>
    </w:p>
    <w:p w14:paraId="25776B6A" w14:textId="77777777" w:rsidR="00AB06A9" w:rsidRDefault="00AB06A9" w:rsidP="00870359">
      <w:pPr>
        <w:spacing w:line="276" w:lineRule="auto"/>
        <w:ind w:right="566"/>
        <w:jc w:val="both"/>
        <w:rPr>
          <w:rFonts w:eastAsia="Times New Roman" w:cs="Arial"/>
          <w:b/>
          <w:szCs w:val="24"/>
        </w:rPr>
      </w:pPr>
    </w:p>
    <w:p w14:paraId="71608311" w14:textId="77777777" w:rsidR="001C32EC" w:rsidRDefault="001C32EC" w:rsidP="00870359">
      <w:pPr>
        <w:spacing w:line="276" w:lineRule="auto"/>
        <w:ind w:right="566"/>
        <w:jc w:val="both"/>
        <w:rPr>
          <w:rFonts w:eastAsia="Times New Roman" w:cs="Arial"/>
          <w:b/>
          <w:szCs w:val="24"/>
        </w:rPr>
      </w:pPr>
    </w:p>
    <w:p w14:paraId="1E9120E8" w14:textId="77777777" w:rsidR="00854A87" w:rsidRPr="00854A87" w:rsidRDefault="00854A87" w:rsidP="00870359">
      <w:pPr>
        <w:spacing w:line="276" w:lineRule="auto"/>
        <w:ind w:right="566"/>
        <w:jc w:val="both"/>
        <w:rPr>
          <w:rFonts w:eastAsia="Times New Roman" w:cs="Arial"/>
          <w:b/>
          <w:szCs w:val="24"/>
        </w:rPr>
      </w:pPr>
      <w:r w:rsidRPr="00854A87">
        <w:rPr>
          <w:rFonts w:eastAsia="Times New Roman" w:cs="Arial"/>
          <w:b/>
          <w:szCs w:val="24"/>
        </w:rPr>
        <w:t>Premesso che</w:t>
      </w:r>
      <w:r w:rsidRPr="00854A87">
        <w:rPr>
          <w:rFonts w:eastAsia="Times New Roman" w:cs="Arial"/>
          <w:szCs w:val="24"/>
        </w:rPr>
        <w:t>:</w:t>
      </w:r>
    </w:p>
    <w:p w14:paraId="40A83654" w14:textId="77777777" w:rsidR="00BC4AB2" w:rsidRDefault="00BC4AB2" w:rsidP="00870359">
      <w:pPr>
        <w:numPr>
          <w:ilvl w:val="0"/>
          <w:numId w:val="16"/>
        </w:numPr>
        <w:tabs>
          <w:tab w:val="num" w:pos="360"/>
        </w:tabs>
        <w:spacing w:line="276" w:lineRule="auto"/>
        <w:ind w:right="566"/>
        <w:jc w:val="both"/>
        <w:rPr>
          <w:rFonts w:eastAsia="Times New Roman" w:cs="Arial"/>
          <w:szCs w:val="24"/>
        </w:rPr>
      </w:pPr>
      <w:r w:rsidRPr="00823353">
        <w:rPr>
          <w:rFonts w:eastAsia="Times New Roman" w:cs="Arial"/>
          <w:szCs w:val="24"/>
        </w:rPr>
        <w:t>AMES</w:t>
      </w:r>
      <w:r w:rsidR="00AB06A9">
        <w:rPr>
          <w:rFonts w:eastAsia="Times New Roman" w:cs="Arial"/>
          <w:szCs w:val="24"/>
        </w:rPr>
        <w:t xml:space="preserve"> SpA</w:t>
      </w:r>
      <w:r w:rsidRPr="00823353">
        <w:rPr>
          <w:rFonts w:eastAsia="Times New Roman" w:cs="Arial"/>
          <w:szCs w:val="24"/>
        </w:rPr>
        <w:t xml:space="preserve"> è Società totalmente partecipata dal Comune di Venezia </w:t>
      </w:r>
      <w:r w:rsidR="00AB06A9">
        <w:rPr>
          <w:rFonts w:eastAsia="Times New Roman" w:cs="Arial"/>
          <w:szCs w:val="24"/>
        </w:rPr>
        <w:t>ch</w:t>
      </w:r>
      <w:r w:rsidR="00823353" w:rsidRPr="00823353">
        <w:rPr>
          <w:rFonts w:eastAsia="Times New Roman" w:cs="Arial"/>
          <w:szCs w:val="24"/>
        </w:rPr>
        <w:t>e g</w:t>
      </w:r>
      <w:r w:rsidRPr="00823353">
        <w:rPr>
          <w:rFonts w:eastAsia="Times New Roman" w:cs="Arial"/>
          <w:szCs w:val="24"/>
        </w:rPr>
        <w:t>estisce 14 farmacie distribuite su tutto il territorio del Comune di Venezia, più una farmacia nel Comune di Salzano;</w:t>
      </w:r>
    </w:p>
    <w:p w14:paraId="10390A63" w14:textId="77777777" w:rsidR="00766EAF" w:rsidRDefault="00AB06A9" w:rsidP="00870359">
      <w:pPr>
        <w:numPr>
          <w:ilvl w:val="0"/>
          <w:numId w:val="16"/>
        </w:numPr>
        <w:tabs>
          <w:tab w:val="num" w:pos="360"/>
        </w:tabs>
        <w:spacing w:line="276" w:lineRule="auto"/>
        <w:ind w:right="566"/>
        <w:jc w:val="both"/>
        <w:rPr>
          <w:rFonts w:eastAsia="Times New Roman" w:cs="Arial"/>
          <w:szCs w:val="24"/>
        </w:rPr>
      </w:pPr>
      <w:r>
        <w:rPr>
          <w:rFonts w:eastAsia="Times New Roman" w:cs="Arial"/>
          <w:szCs w:val="24"/>
        </w:rPr>
        <w:t xml:space="preserve">La Regione Veneto, nell’ottica di rafforzare sempre più l’intercettazione veloce di nuovi casi </w:t>
      </w:r>
      <w:r w:rsidR="00255A12">
        <w:rPr>
          <w:rFonts w:eastAsia="Times New Roman" w:cs="Arial"/>
          <w:szCs w:val="24"/>
        </w:rPr>
        <w:t xml:space="preserve">di COVID-19 </w:t>
      </w:r>
      <w:r w:rsidR="00766EAF">
        <w:rPr>
          <w:rFonts w:eastAsia="Times New Roman" w:cs="Arial"/>
          <w:szCs w:val="24"/>
        </w:rPr>
        <w:t>ha deciso di avvalersi</w:t>
      </w:r>
      <w:r>
        <w:rPr>
          <w:rFonts w:eastAsia="Times New Roman" w:cs="Arial"/>
          <w:szCs w:val="24"/>
        </w:rPr>
        <w:t xml:space="preserve"> della collaborazione delle farmacie pubbliche e private convenzionate che, in considerazione della normativa statale vigente in materia di farmacia dei servizi e della capillare presenza sul territorio, costituisco</w:t>
      </w:r>
      <w:r w:rsidR="00255A12">
        <w:rPr>
          <w:rFonts w:eastAsia="Times New Roman" w:cs="Arial"/>
          <w:szCs w:val="24"/>
        </w:rPr>
        <w:t>no</w:t>
      </w:r>
      <w:r>
        <w:rPr>
          <w:rFonts w:eastAsia="Times New Roman" w:cs="Arial"/>
          <w:szCs w:val="24"/>
        </w:rPr>
        <w:t xml:space="preserve"> punti di riferimento fondamentali per i cittadini in termini di dispensazione di farmaci, servizi sanitari, consigli, indicazioni</w:t>
      </w:r>
      <w:r w:rsidR="00490F01">
        <w:rPr>
          <w:rFonts w:eastAsia="Times New Roman" w:cs="Arial"/>
          <w:szCs w:val="24"/>
        </w:rPr>
        <w:t xml:space="preserve"> e</w:t>
      </w:r>
      <w:r>
        <w:rPr>
          <w:rFonts w:eastAsia="Times New Roman" w:cs="Arial"/>
          <w:szCs w:val="24"/>
        </w:rPr>
        <w:t xml:space="preserve"> suggerimenti</w:t>
      </w:r>
      <w:r w:rsidR="00766EAF">
        <w:rPr>
          <w:rFonts w:eastAsia="Times New Roman" w:cs="Arial"/>
          <w:szCs w:val="24"/>
        </w:rPr>
        <w:t>;</w:t>
      </w:r>
    </w:p>
    <w:p w14:paraId="77503195" w14:textId="77777777" w:rsidR="002F3649" w:rsidRDefault="002F3649" w:rsidP="00870359">
      <w:pPr>
        <w:numPr>
          <w:ilvl w:val="0"/>
          <w:numId w:val="16"/>
        </w:numPr>
        <w:tabs>
          <w:tab w:val="num" w:pos="360"/>
        </w:tabs>
        <w:spacing w:line="276" w:lineRule="auto"/>
        <w:ind w:right="566"/>
        <w:jc w:val="both"/>
        <w:rPr>
          <w:rFonts w:eastAsia="Times New Roman" w:cs="Arial"/>
          <w:szCs w:val="24"/>
        </w:rPr>
      </w:pPr>
      <w:r>
        <w:rPr>
          <w:rFonts w:eastAsia="Times New Roman" w:cs="Arial"/>
          <w:szCs w:val="24"/>
        </w:rPr>
        <w:t xml:space="preserve">Le farmacie hanno dato disponibilità di effettuare screening diagnostici per fronteggiare la preoccupante curva epidemica dei casi di COVID-19 </w:t>
      </w:r>
      <w:r w:rsidR="00147508">
        <w:rPr>
          <w:rFonts w:eastAsia="Times New Roman" w:cs="Arial"/>
          <w:szCs w:val="24"/>
        </w:rPr>
        <w:t xml:space="preserve">che impone di adottare misure ulteriori, rispetto a quelle già messe in atto, </w:t>
      </w:r>
      <w:r w:rsidR="00BA7C5B">
        <w:rPr>
          <w:rFonts w:eastAsia="Times New Roman" w:cs="Arial"/>
          <w:szCs w:val="24"/>
        </w:rPr>
        <w:t>per</w:t>
      </w:r>
      <w:r w:rsidR="00147508">
        <w:rPr>
          <w:rFonts w:eastAsia="Times New Roman" w:cs="Arial"/>
          <w:szCs w:val="24"/>
        </w:rPr>
        <w:t xml:space="preserve"> contrastare la diffusione del virus;</w:t>
      </w:r>
    </w:p>
    <w:p w14:paraId="5A8B151E" w14:textId="77777777" w:rsidR="002F3649" w:rsidRPr="00D52C9C" w:rsidRDefault="004842F5" w:rsidP="00870359">
      <w:pPr>
        <w:numPr>
          <w:ilvl w:val="0"/>
          <w:numId w:val="16"/>
        </w:numPr>
        <w:tabs>
          <w:tab w:val="num" w:pos="360"/>
        </w:tabs>
        <w:spacing w:line="276" w:lineRule="auto"/>
        <w:ind w:right="566"/>
        <w:jc w:val="both"/>
        <w:rPr>
          <w:rFonts w:eastAsia="Times New Roman" w:cs="Arial"/>
          <w:szCs w:val="24"/>
        </w:rPr>
      </w:pPr>
      <w:r>
        <w:rPr>
          <w:rFonts w:eastAsia="Times New Roman" w:cs="Arial"/>
          <w:szCs w:val="24"/>
        </w:rPr>
        <w:t>La Regione ha adottato un protocollo di intesa per l’effettuazione</w:t>
      </w:r>
      <w:r w:rsidR="002F3649">
        <w:rPr>
          <w:rFonts w:eastAsia="Times New Roman" w:cs="Arial"/>
          <w:szCs w:val="24"/>
        </w:rPr>
        <w:t>, su base volontaria, di test antigenico rapido per la rilevazione dell’antigene SARS-CoV-19 da parte dei cittadini</w:t>
      </w:r>
      <w:r w:rsidR="00D52C9C">
        <w:rPr>
          <w:rFonts w:eastAsia="Times New Roman" w:cs="Arial"/>
          <w:szCs w:val="24"/>
        </w:rPr>
        <w:t xml:space="preserve"> </w:t>
      </w:r>
      <w:r w:rsidR="00D52C9C" w:rsidRPr="00D52C9C">
        <w:rPr>
          <w:rFonts w:eastAsia="Times New Roman" w:cs="Arial"/>
          <w:szCs w:val="24"/>
        </w:rPr>
        <w:t>presso le farmacie</w:t>
      </w:r>
      <w:r w:rsidR="00D52C9C">
        <w:rPr>
          <w:rFonts w:eastAsia="Times New Roman" w:cs="Arial"/>
          <w:szCs w:val="24"/>
        </w:rPr>
        <w:t>;</w:t>
      </w:r>
    </w:p>
    <w:p w14:paraId="24B600A2" w14:textId="77777777" w:rsidR="00AB06A9" w:rsidRPr="00823353" w:rsidRDefault="00D52C9C" w:rsidP="00870359">
      <w:pPr>
        <w:numPr>
          <w:ilvl w:val="0"/>
          <w:numId w:val="16"/>
        </w:numPr>
        <w:tabs>
          <w:tab w:val="num" w:pos="360"/>
        </w:tabs>
        <w:spacing w:line="276" w:lineRule="auto"/>
        <w:ind w:right="566"/>
        <w:jc w:val="both"/>
        <w:rPr>
          <w:rFonts w:eastAsia="Times New Roman" w:cs="Arial"/>
          <w:szCs w:val="24"/>
        </w:rPr>
      </w:pPr>
      <w:r>
        <w:rPr>
          <w:rFonts w:eastAsia="Times New Roman" w:cs="Arial"/>
          <w:szCs w:val="24"/>
        </w:rPr>
        <w:t>Tale iniziativa ha</w:t>
      </w:r>
      <w:r w:rsidR="00490F01">
        <w:rPr>
          <w:rFonts w:eastAsia="Times New Roman" w:cs="Arial"/>
          <w:szCs w:val="24"/>
        </w:rPr>
        <w:t xml:space="preserve"> integrato il Piano</w:t>
      </w:r>
      <w:r>
        <w:rPr>
          <w:rFonts w:eastAsia="Times New Roman" w:cs="Arial"/>
          <w:szCs w:val="24"/>
        </w:rPr>
        <w:t xml:space="preserve"> Regionale</w:t>
      </w:r>
      <w:r w:rsidR="00490F01">
        <w:rPr>
          <w:rFonts w:eastAsia="Times New Roman" w:cs="Arial"/>
          <w:szCs w:val="24"/>
        </w:rPr>
        <w:t xml:space="preserve"> di Emergenza COVID-19 inserendo le farmacie che su base volontaria intendono effettuare </w:t>
      </w:r>
      <w:r w:rsidR="00766EAF">
        <w:rPr>
          <w:rFonts w:eastAsia="Times New Roman" w:cs="Arial"/>
          <w:szCs w:val="24"/>
        </w:rPr>
        <w:t>e processare tamponi antigenici rapidi tra i punti di accesso territoriali per la somministrazione di tali test;</w:t>
      </w:r>
    </w:p>
    <w:p w14:paraId="75430D6E" w14:textId="77777777" w:rsidR="00823353" w:rsidRDefault="00823353" w:rsidP="00870359">
      <w:pPr>
        <w:spacing w:line="276" w:lineRule="auto"/>
        <w:ind w:right="566"/>
        <w:jc w:val="both"/>
        <w:rPr>
          <w:rFonts w:eastAsia="Times New Roman" w:cs="Arial"/>
          <w:szCs w:val="24"/>
        </w:rPr>
      </w:pPr>
    </w:p>
    <w:p w14:paraId="28673936" w14:textId="77777777" w:rsidR="00823353" w:rsidRDefault="00823353" w:rsidP="00870359">
      <w:pPr>
        <w:spacing w:line="276" w:lineRule="auto"/>
        <w:ind w:right="566"/>
        <w:jc w:val="both"/>
        <w:rPr>
          <w:rFonts w:eastAsia="Times New Roman" w:cs="Arial"/>
          <w:b/>
          <w:szCs w:val="24"/>
        </w:rPr>
      </w:pPr>
      <w:r w:rsidRPr="00823353">
        <w:rPr>
          <w:rFonts w:eastAsia="Times New Roman" w:cs="Arial"/>
          <w:b/>
          <w:szCs w:val="24"/>
        </w:rPr>
        <w:t>Dato atto che</w:t>
      </w:r>
      <w:r w:rsidR="00353D06">
        <w:rPr>
          <w:rFonts w:eastAsia="Times New Roman" w:cs="Arial"/>
          <w:b/>
          <w:szCs w:val="24"/>
        </w:rPr>
        <w:t>:</w:t>
      </w:r>
    </w:p>
    <w:p w14:paraId="1B0A9706" w14:textId="77777777" w:rsidR="00D52C9C" w:rsidRPr="004373C0" w:rsidRDefault="00D52C9C" w:rsidP="00870359">
      <w:pPr>
        <w:pStyle w:val="Paragrafoelenco"/>
        <w:numPr>
          <w:ilvl w:val="0"/>
          <w:numId w:val="25"/>
        </w:numPr>
        <w:ind w:right="566"/>
        <w:jc w:val="both"/>
        <w:rPr>
          <w:rFonts w:eastAsia="Times New Roman" w:cs="Arial"/>
          <w:b/>
          <w:szCs w:val="24"/>
        </w:rPr>
      </w:pPr>
      <w:r>
        <w:rPr>
          <w:rFonts w:eastAsia="Times New Roman" w:cs="Arial"/>
          <w:bCs/>
          <w:szCs w:val="24"/>
        </w:rPr>
        <w:t xml:space="preserve">AMES SpA, ritenendo tale iniziativa di interesse sanitario primario, ha da subito manifestato la propria disponibilità ad effettuare gli screening diagnostici </w:t>
      </w:r>
      <w:r w:rsidR="004373C0">
        <w:rPr>
          <w:rFonts w:eastAsia="Times New Roman" w:cs="Arial"/>
          <w:bCs/>
          <w:szCs w:val="24"/>
        </w:rPr>
        <w:t>alla cittadinanza;</w:t>
      </w:r>
    </w:p>
    <w:p w14:paraId="005082D2" w14:textId="77777777" w:rsidR="004373C0" w:rsidRPr="004373C0" w:rsidRDefault="004373C0" w:rsidP="00870359">
      <w:pPr>
        <w:pStyle w:val="Paragrafoelenco"/>
        <w:numPr>
          <w:ilvl w:val="0"/>
          <w:numId w:val="25"/>
        </w:numPr>
        <w:ind w:right="566"/>
        <w:jc w:val="both"/>
        <w:rPr>
          <w:rFonts w:eastAsia="Times New Roman" w:cs="Arial"/>
          <w:b/>
          <w:szCs w:val="24"/>
        </w:rPr>
      </w:pPr>
      <w:r>
        <w:rPr>
          <w:rFonts w:eastAsia="Times New Roman" w:cs="Arial"/>
          <w:bCs/>
          <w:szCs w:val="24"/>
        </w:rPr>
        <w:t>L’Amministrazione Comunale ha prontamente avallato tale iniziativa;</w:t>
      </w:r>
    </w:p>
    <w:p w14:paraId="2BB76A43" w14:textId="791A49DA" w:rsidR="004373C0" w:rsidRPr="00076EA2" w:rsidRDefault="004373C0" w:rsidP="00870359">
      <w:pPr>
        <w:pStyle w:val="Paragrafoelenco"/>
        <w:numPr>
          <w:ilvl w:val="0"/>
          <w:numId w:val="25"/>
        </w:numPr>
        <w:ind w:right="566"/>
        <w:jc w:val="both"/>
        <w:rPr>
          <w:rFonts w:eastAsia="Times New Roman" w:cs="Arial"/>
          <w:b/>
          <w:szCs w:val="24"/>
        </w:rPr>
      </w:pPr>
      <w:r>
        <w:rPr>
          <w:rFonts w:eastAsia="Times New Roman" w:cs="Arial"/>
          <w:bCs/>
          <w:szCs w:val="24"/>
        </w:rPr>
        <w:t>AMES S</w:t>
      </w:r>
      <w:r w:rsidR="00076EA2">
        <w:rPr>
          <w:rFonts w:eastAsia="Times New Roman" w:cs="Arial"/>
          <w:bCs/>
          <w:szCs w:val="24"/>
        </w:rPr>
        <w:t>p</w:t>
      </w:r>
      <w:r>
        <w:rPr>
          <w:rFonts w:eastAsia="Times New Roman" w:cs="Arial"/>
          <w:bCs/>
          <w:szCs w:val="24"/>
        </w:rPr>
        <w:t>A ha pertanto partecipato all’iniziativa</w:t>
      </w:r>
      <w:r w:rsidR="00235C03">
        <w:rPr>
          <w:rFonts w:eastAsia="Times New Roman" w:cs="Arial"/>
          <w:bCs/>
          <w:szCs w:val="24"/>
        </w:rPr>
        <w:t xml:space="preserve"> comunicando la propria adesione alla Azienda ULSS di riferimento;</w:t>
      </w:r>
    </w:p>
    <w:p w14:paraId="0090240A" w14:textId="0D077B43" w:rsidR="00076EA2" w:rsidRPr="00C85156" w:rsidRDefault="00076EA2" w:rsidP="00870359">
      <w:pPr>
        <w:pStyle w:val="Paragrafoelenco"/>
        <w:numPr>
          <w:ilvl w:val="0"/>
          <w:numId w:val="25"/>
        </w:numPr>
        <w:ind w:right="566"/>
        <w:jc w:val="both"/>
        <w:rPr>
          <w:rFonts w:eastAsia="Times New Roman" w:cs="Arial"/>
          <w:b/>
          <w:szCs w:val="24"/>
        </w:rPr>
      </w:pPr>
      <w:r>
        <w:rPr>
          <w:rFonts w:eastAsia="Times New Roman" w:cs="Arial"/>
          <w:bCs/>
          <w:szCs w:val="24"/>
        </w:rPr>
        <w:t xml:space="preserve">AMES SpA ha affidato il servizio infermieristico de quo </w:t>
      </w:r>
      <w:r w:rsidR="009D0BFD">
        <w:rPr>
          <w:rFonts w:eastAsia="Times New Roman" w:cs="Arial"/>
          <w:bCs/>
          <w:szCs w:val="24"/>
        </w:rPr>
        <w:t xml:space="preserve">in via sperimentale </w:t>
      </w:r>
      <w:r>
        <w:rPr>
          <w:rFonts w:eastAsia="Times New Roman" w:cs="Arial"/>
          <w:bCs/>
          <w:szCs w:val="24"/>
        </w:rPr>
        <w:t xml:space="preserve">per i primi mesi </w:t>
      </w:r>
      <w:r w:rsidR="009D0BFD">
        <w:rPr>
          <w:rFonts w:eastAsia="Times New Roman" w:cs="Arial"/>
          <w:bCs/>
          <w:szCs w:val="24"/>
        </w:rPr>
        <w:t>del corrente anno attraverso affidamento diretto e per un importo complessivamente pari a 38.000 euro</w:t>
      </w:r>
      <w:r w:rsidR="00C85156">
        <w:rPr>
          <w:rFonts w:eastAsia="Times New Roman" w:cs="Arial"/>
          <w:bCs/>
          <w:szCs w:val="24"/>
        </w:rPr>
        <w:t>;</w:t>
      </w:r>
    </w:p>
    <w:p w14:paraId="73106AF1" w14:textId="2ED91B4E" w:rsidR="00C85156" w:rsidRPr="00C85156" w:rsidRDefault="00C85156" w:rsidP="00870359">
      <w:pPr>
        <w:pStyle w:val="Paragrafoelenco"/>
        <w:numPr>
          <w:ilvl w:val="0"/>
          <w:numId w:val="25"/>
        </w:numPr>
        <w:ind w:right="566"/>
        <w:jc w:val="both"/>
        <w:rPr>
          <w:rFonts w:eastAsia="Times New Roman" w:cs="Arial"/>
          <w:b/>
          <w:szCs w:val="24"/>
        </w:rPr>
      </w:pPr>
      <w:r>
        <w:rPr>
          <w:rFonts w:eastAsia="Times New Roman" w:cs="Arial"/>
          <w:bCs/>
          <w:szCs w:val="24"/>
        </w:rPr>
        <w:t>I primi mesi di sperimentazione hanno avuto un grande successo per l’importante numero di tamponi erogati presso le nostre farmacie;</w:t>
      </w:r>
    </w:p>
    <w:p w14:paraId="59F95906" w14:textId="6B2E3A60" w:rsidR="00C85156" w:rsidRPr="00C85156" w:rsidRDefault="00C85156" w:rsidP="00C85156">
      <w:pPr>
        <w:ind w:right="566"/>
        <w:jc w:val="both"/>
        <w:rPr>
          <w:rFonts w:eastAsia="Times New Roman" w:cs="Arial"/>
          <w:bCs/>
          <w:szCs w:val="24"/>
        </w:rPr>
      </w:pPr>
      <w:r>
        <w:rPr>
          <w:rFonts w:eastAsia="Times New Roman" w:cs="Arial"/>
          <w:b/>
          <w:szCs w:val="24"/>
        </w:rPr>
        <w:t xml:space="preserve">Considerato che </w:t>
      </w:r>
      <w:r>
        <w:rPr>
          <w:rFonts w:eastAsia="Times New Roman" w:cs="Arial"/>
          <w:bCs/>
          <w:szCs w:val="24"/>
        </w:rPr>
        <w:t>nell’attuale contesto pandemico risulta ancora fondamentale effettuare scrrening diagnostici per la rilevazione dell’antigene del virus;</w:t>
      </w:r>
    </w:p>
    <w:p w14:paraId="36745A1E" w14:textId="77777777" w:rsidR="00235C03" w:rsidRDefault="00235C03" w:rsidP="00870359">
      <w:pPr>
        <w:spacing w:line="276" w:lineRule="auto"/>
        <w:ind w:right="566"/>
        <w:jc w:val="both"/>
        <w:rPr>
          <w:rFonts w:eastAsia="Times New Roman" w:cs="Arial"/>
          <w:bCs/>
          <w:szCs w:val="24"/>
        </w:rPr>
      </w:pPr>
      <w:r>
        <w:rPr>
          <w:rFonts w:eastAsia="Times New Roman" w:cs="Arial"/>
          <w:b/>
          <w:szCs w:val="24"/>
        </w:rPr>
        <w:lastRenderedPageBreak/>
        <w:t xml:space="preserve">Visto </w:t>
      </w:r>
      <w:r>
        <w:rPr>
          <w:rFonts w:eastAsia="Times New Roman" w:cs="Arial"/>
          <w:bCs/>
          <w:szCs w:val="24"/>
        </w:rPr>
        <w:t>il protocollo di intesa per l’esecuzione di test antigenico rapido in farmacia per la sorveglianza COVID-19;</w:t>
      </w:r>
    </w:p>
    <w:p w14:paraId="28B20798" w14:textId="77777777" w:rsidR="009F56BB" w:rsidRPr="009F56BB" w:rsidRDefault="009F56BB" w:rsidP="00870359">
      <w:pPr>
        <w:spacing w:before="240" w:line="276" w:lineRule="auto"/>
        <w:ind w:right="566"/>
        <w:jc w:val="both"/>
      </w:pPr>
      <w:r w:rsidRPr="009F56BB">
        <w:rPr>
          <w:b/>
        </w:rPr>
        <w:t>A</w:t>
      </w:r>
      <w:r>
        <w:rPr>
          <w:b/>
        </w:rPr>
        <w:t xml:space="preserve">tteso </w:t>
      </w:r>
      <w:r w:rsidRPr="009F56BB">
        <w:rPr>
          <w:b/>
        </w:rPr>
        <w:t>che</w:t>
      </w:r>
      <w:r w:rsidRPr="009F56BB">
        <w:t xml:space="preserve"> A.M.E.S. S.p.A. ha necessità di </w:t>
      </w:r>
      <w:r>
        <w:t>ricorrere a personale sanitario debitamente formato, per l’effettuazione e processazione del test rapido nonché di procedere all’approvvigionamento dei tamponi presso le case produttrici che corrispondano alle norme e alle caratteristiche previste dal rapporto ISS COVID 19 n. 28/20 – Dispositivi diagnostici in vitro per COVID-19.Parte 1: normativa e tipologie. Vers</w:t>
      </w:r>
      <w:r w:rsidR="00B13C58">
        <w:t>i</w:t>
      </w:r>
      <w:r>
        <w:t xml:space="preserve">one del 18 maggio 2020 e comunque aventi le caratteristiche indicate dall’allegato A al DGR N. 1864 </w:t>
      </w:r>
      <w:r w:rsidR="00B13C58">
        <w:t xml:space="preserve">del </w:t>
      </w:r>
      <w:r>
        <w:t xml:space="preserve">29 </w:t>
      </w:r>
      <w:r w:rsidR="00B13C58">
        <w:t>dicembre</w:t>
      </w:r>
      <w:r>
        <w:t xml:space="preserve"> 2020;</w:t>
      </w:r>
    </w:p>
    <w:p w14:paraId="50DA0BC3" w14:textId="77777777" w:rsidR="009F56BB" w:rsidRPr="009F56BB" w:rsidRDefault="009F56BB" w:rsidP="00870359">
      <w:pPr>
        <w:spacing w:line="276" w:lineRule="auto"/>
        <w:ind w:right="566"/>
      </w:pPr>
    </w:p>
    <w:p w14:paraId="580224DC" w14:textId="77777777" w:rsidR="009F56BB" w:rsidRPr="009F56BB" w:rsidRDefault="00B13C58" w:rsidP="00870359">
      <w:pPr>
        <w:spacing w:line="276" w:lineRule="auto"/>
        <w:ind w:right="566"/>
        <w:jc w:val="both"/>
        <w:rPr>
          <w:rFonts w:eastAsia="Times New Roman" w:cs="Arial"/>
          <w:bCs/>
          <w:szCs w:val="24"/>
        </w:rPr>
      </w:pPr>
      <w:r>
        <w:rPr>
          <w:rFonts w:eastAsia="Times New Roman" w:cs="Arial"/>
          <w:b/>
          <w:bCs/>
          <w:szCs w:val="24"/>
        </w:rPr>
        <w:t>Considerato</w:t>
      </w:r>
      <w:r w:rsidR="009F56BB" w:rsidRPr="009F56BB">
        <w:rPr>
          <w:rFonts w:eastAsia="Times New Roman" w:cs="Arial"/>
          <w:b/>
          <w:bCs/>
          <w:szCs w:val="24"/>
        </w:rPr>
        <w:t xml:space="preserve"> che </w:t>
      </w:r>
      <w:r w:rsidR="009F56BB" w:rsidRPr="009F56BB">
        <w:rPr>
          <w:rFonts w:eastAsia="Times New Roman" w:cs="Arial"/>
          <w:bCs/>
          <w:szCs w:val="24"/>
        </w:rPr>
        <w:t>ai sensi dell’articolo 32, comma 2, del D. Lgs. 50/2016:</w:t>
      </w:r>
    </w:p>
    <w:p w14:paraId="654CF0C6" w14:textId="77777777" w:rsidR="009F56BB" w:rsidRDefault="009F56BB" w:rsidP="00870359">
      <w:pPr>
        <w:pStyle w:val="Paragrafoelenco"/>
        <w:numPr>
          <w:ilvl w:val="0"/>
          <w:numId w:val="25"/>
        </w:numPr>
        <w:ind w:right="566"/>
        <w:jc w:val="both"/>
        <w:rPr>
          <w:rFonts w:eastAsia="Times New Roman" w:cs="Arial"/>
          <w:bCs/>
          <w:szCs w:val="24"/>
        </w:rPr>
      </w:pPr>
      <w:r w:rsidRPr="009F56BB">
        <w:rPr>
          <w:rFonts w:eastAsia="Times New Roman" w:cs="Arial"/>
          <w:bCs/>
          <w:szCs w:val="24"/>
        </w:rPr>
        <w:t xml:space="preserve">Il fine del contratto è quello di provvedere all’affidamento di un servizio che consenta </w:t>
      </w:r>
      <w:r w:rsidR="00B13C58">
        <w:rPr>
          <w:rFonts w:eastAsia="Times New Roman" w:cs="Arial"/>
          <w:bCs/>
          <w:szCs w:val="24"/>
        </w:rPr>
        <w:t xml:space="preserve">ai cittadini che ne facciano richiesta di </w:t>
      </w:r>
      <w:r w:rsidR="00870359">
        <w:rPr>
          <w:rFonts w:eastAsia="Times New Roman" w:cs="Arial"/>
          <w:bCs/>
          <w:szCs w:val="24"/>
        </w:rPr>
        <w:t>effettuare screening diagnostici per fronteggiare l’attuale curva epidemica in aderenza al Protocollo di intesa della Regione Veneto che integra il Piano regionale di sanità pubblica “Emergenza COVID-19”</w:t>
      </w:r>
      <w:r w:rsidRPr="009F56BB">
        <w:rPr>
          <w:rFonts w:eastAsia="Times New Roman" w:cs="Arial"/>
          <w:bCs/>
          <w:szCs w:val="24"/>
        </w:rPr>
        <w:t>;</w:t>
      </w:r>
    </w:p>
    <w:p w14:paraId="53BDC880" w14:textId="77777777" w:rsidR="00870359" w:rsidRPr="009F56BB" w:rsidRDefault="00870359" w:rsidP="00870359">
      <w:pPr>
        <w:pStyle w:val="Paragrafoelenco"/>
        <w:numPr>
          <w:ilvl w:val="0"/>
          <w:numId w:val="25"/>
        </w:numPr>
        <w:ind w:right="566"/>
        <w:jc w:val="both"/>
        <w:rPr>
          <w:rFonts w:eastAsia="Times New Roman" w:cs="Arial"/>
          <w:bCs/>
          <w:szCs w:val="24"/>
        </w:rPr>
      </w:pPr>
      <w:r>
        <w:rPr>
          <w:rFonts w:eastAsia="Times New Roman" w:cs="Arial"/>
          <w:bCs/>
          <w:szCs w:val="24"/>
        </w:rPr>
        <w:t xml:space="preserve">Oggetto del contratto </w:t>
      </w:r>
      <w:bookmarkStart w:id="0" w:name="_Hlk61434769"/>
      <w:r>
        <w:rPr>
          <w:rFonts w:eastAsia="Times New Roman" w:cs="Arial"/>
          <w:bCs/>
          <w:szCs w:val="24"/>
        </w:rPr>
        <w:t xml:space="preserve">è il servizio infermieristico per l’esecuzione di test antigenici rapidi da parte di professionisti </w:t>
      </w:r>
      <w:r w:rsidR="004E084E">
        <w:rPr>
          <w:rFonts w:eastAsia="Times New Roman" w:cs="Arial"/>
          <w:bCs/>
          <w:szCs w:val="24"/>
        </w:rPr>
        <w:t>in possesso di diploma di laurea in scienze infermieristiche o equipollenti, iscrizione all’albo FNOPI, attestato corso BLSD ed adeguate competenze nell’esecuzione di test antigenici rapidi;</w:t>
      </w:r>
    </w:p>
    <w:bookmarkEnd w:id="0"/>
    <w:p w14:paraId="32C1B7E8" w14:textId="77777777" w:rsidR="009F56BB" w:rsidRPr="009F56BB" w:rsidRDefault="009F56BB" w:rsidP="00870359">
      <w:pPr>
        <w:pStyle w:val="Paragrafoelenco"/>
        <w:numPr>
          <w:ilvl w:val="0"/>
          <w:numId w:val="25"/>
        </w:numPr>
        <w:ind w:right="566"/>
        <w:jc w:val="both"/>
        <w:rPr>
          <w:rFonts w:eastAsia="Times New Roman" w:cs="Arial"/>
          <w:bCs/>
          <w:szCs w:val="24"/>
        </w:rPr>
      </w:pPr>
      <w:r w:rsidRPr="009F56BB">
        <w:rPr>
          <w:rFonts w:eastAsia="Times New Roman" w:cs="Arial"/>
          <w:bCs/>
          <w:szCs w:val="24"/>
        </w:rPr>
        <w:t xml:space="preserve">La durata del contratto è </w:t>
      </w:r>
      <w:r w:rsidR="004E084E">
        <w:rPr>
          <w:rFonts w:eastAsia="Times New Roman" w:cs="Arial"/>
          <w:bCs/>
          <w:szCs w:val="24"/>
        </w:rPr>
        <w:t>correlata alla durata del Piano di Sanità Pubblica della Regione Veneto e comunque fino a concorrenza di un importo contrattuale pari ad € 38.000</w:t>
      </w:r>
      <w:r w:rsidR="004B7B53">
        <w:rPr>
          <w:rFonts w:eastAsia="Times New Roman" w:cs="Arial"/>
          <w:bCs/>
          <w:szCs w:val="24"/>
        </w:rPr>
        <w:t>,00</w:t>
      </w:r>
      <w:r w:rsidRPr="009F56BB">
        <w:rPr>
          <w:rFonts w:eastAsia="Times New Roman" w:cs="Arial"/>
          <w:bCs/>
          <w:szCs w:val="24"/>
        </w:rPr>
        <w:t>;</w:t>
      </w:r>
    </w:p>
    <w:p w14:paraId="4CB91E37" w14:textId="77777777" w:rsidR="00902E71" w:rsidRDefault="009F56BB" w:rsidP="00902E71">
      <w:pPr>
        <w:spacing w:line="276" w:lineRule="auto"/>
        <w:ind w:right="566"/>
        <w:jc w:val="both"/>
        <w:rPr>
          <w:rFonts w:eastAsia="Times New Roman" w:cs="Arial"/>
          <w:bCs/>
          <w:szCs w:val="24"/>
        </w:rPr>
      </w:pPr>
      <w:r w:rsidRPr="009F56BB">
        <w:rPr>
          <w:rFonts w:eastAsia="Times New Roman" w:cs="Arial"/>
          <w:b/>
          <w:bCs/>
          <w:szCs w:val="24"/>
        </w:rPr>
        <w:t>V</w:t>
      </w:r>
      <w:r w:rsidR="004B7B53">
        <w:rPr>
          <w:rFonts w:eastAsia="Times New Roman" w:cs="Arial"/>
          <w:b/>
          <w:bCs/>
          <w:szCs w:val="24"/>
        </w:rPr>
        <w:t>isto</w:t>
      </w:r>
      <w:r w:rsidRPr="009F56BB">
        <w:rPr>
          <w:rFonts w:eastAsia="Times New Roman" w:cs="Arial"/>
          <w:bCs/>
          <w:szCs w:val="24"/>
        </w:rPr>
        <w:t xml:space="preserve"> il D.Lgs. 50/2016, art. 36, comma 2</w:t>
      </w:r>
      <w:r w:rsidR="00902E71">
        <w:rPr>
          <w:rFonts w:eastAsia="Times New Roman" w:cs="Arial"/>
          <w:bCs/>
          <w:szCs w:val="24"/>
        </w:rPr>
        <w:t xml:space="preserve"> lettera</w:t>
      </w:r>
      <w:r w:rsidR="00BA7C5B">
        <w:rPr>
          <w:rFonts w:eastAsia="Times New Roman" w:cs="Arial"/>
          <w:bCs/>
          <w:szCs w:val="24"/>
        </w:rPr>
        <w:t xml:space="preserve"> a</w:t>
      </w:r>
      <w:r w:rsidR="00902E71">
        <w:rPr>
          <w:rFonts w:eastAsia="Times New Roman" w:cs="Arial"/>
          <w:bCs/>
          <w:szCs w:val="24"/>
        </w:rPr>
        <w:t>)</w:t>
      </w:r>
      <w:r w:rsidR="004E084E">
        <w:rPr>
          <w:rFonts w:eastAsia="Times New Roman" w:cs="Arial"/>
          <w:bCs/>
          <w:szCs w:val="24"/>
        </w:rPr>
        <w:t>,</w:t>
      </w:r>
      <w:r w:rsidR="00902E71">
        <w:rPr>
          <w:rFonts w:eastAsia="Times New Roman" w:cs="Arial"/>
          <w:bCs/>
          <w:szCs w:val="24"/>
        </w:rPr>
        <w:t xml:space="preserve"> come temporaneamente modificato dalla legge N. 120/2020 di conversione del D.L.76/2020 recante misure urgenti per la semplificazione e l’innovazione digitali (cd. decreto semplificazioni)</w:t>
      </w:r>
      <w:r w:rsidRPr="009F56BB">
        <w:rPr>
          <w:rFonts w:eastAsia="Times New Roman" w:cs="Arial"/>
          <w:bCs/>
          <w:szCs w:val="24"/>
        </w:rPr>
        <w:t>:</w:t>
      </w:r>
      <w:r w:rsidR="00902E71">
        <w:rPr>
          <w:rFonts w:eastAsia="Times New Roman" w:cs="Arial"/>
          <w:bCs/>
          <w:szCs w:val="24"/>
        </w:rPr>
        <w:t xml:space="preserve"> Per le procedure indette fino al 31 dicembre 2021</w:t>
      </w:r>
      <w:r w:rsidRPr="009F56BB">
        <w:rPr>
          <w:rFonts w:eastAsia="Times New Roman" w:cs="Arial"/>
          <w:bCs/>
          <w:szCs w:val="24"/>
        </w:rPr>
        <w:t xml:space="preserve"> «le stazioni appaltanti </w:t>
      </w:r>
      <w:r w:rsidR="00902E71" w:rsidRPr="00902E71">
        <w:rPr>
          <w:rFonts w:eastAsia="Times New Roman" w:cs="Arial"/>
          <w:bCs/>
        </w:rPr>
        <w:t>procedono all’affidamento delle attività di esecuzione di lavori, servizi e forniture, nonché dei servizi di ingegneria e architettura, inclusa l’attività di progettazione, di importo inferiore alle soglie di cui all’articolo 35 del decreto legislativo n. 50 del 2016 secondo le seguenti modalità:</w:t>
      </w:r>
      <w:r w:rsidR="00902E71">
        <w:rPr>
          <w:rFonts w:eastAsia="Times New Roman" w:cs="Arial"/>
          <w:bCs/>
        </w:rPr>
        <w:t xml:space="preserve"> </w:t>
      </w:r>
      <w:r w:rsidR="00902E71" w:rsidRPr="00902E71">
        <w:rPr>
          <w:rFonts w:eastAsia="Times New Roman" w:cs="Arial"/>
          <w:bCs/>
          <w:szCs w:val="24"/>
        </w:rPr>
        <w:t>a) affidamento diretto per lavori di importo inferiore a 150.000 euro e per servizi e forniture, ivi compresi i servizi di ingegneria e architettura e l’attività di progettazione, di importo inferiore a 75.000 euro</w:t>
      </w:r>
      <w:r w:rsidR="004B7B53">
        <w:rPr>
          <w:rFonts w:eastAsia="Times New Roman" w:cs="Arial"/>
          <w:bCs/>
          <w:szCs w:val="24"/>
        </w:rPr>
        <w:t>;</w:t>
      </w:r>
    </w:p>
    <w:p w14:paraId="20941F14" w14:textId="77777777" w:rsidR="00BE09F6" w:rsidRPr="006C6F02" w:rsidRDefault="00BE09F6" w:rsidP="00BE09F6">
      <w:pPr>
        <w:spacing w:before="240" w:line="276" w:lineRule="auto"/>
        <w:ind w:right="566"/>
        <w:jc w:val="both"/>
        <w:rPr>
          <w:rFonts w:eastAsia="Times New Roman" w:cs="Arial"/>
          <w:b/>
          <w:bCs/>
          <w:szCs w:val="24"/>
        </w:rPr>
      </w:pPr>
      <w:r w:rsidRPr="006C6F02">
        <w:rPr>
          <w:rFonts w:eastAsia="Times New Roman" w:cs="Arial"/>
          <w:b/>
          <w:bCs/>
          <w:szCs w:val="24"/>
        </w:rPr>
        <w:t>Richiamate le seguenti disposizioni normative e regolamentari:</w:t>
      </w:r>
    </w:p>
    <w:p w14:paraId="6D79027A" w14:textId="77777777" w:rsidR="00BE09F6" w:rsidRPr="006C6F02" w:rsidRDefault="00BE09F6" w:rsidP="00BE09F6">
      <w:pPr>
        <w:numPr>
          <w:ilvl w:val="0"/>
          <w:numId w:val="35"/>
        </w:numPr>
        <w:spacing w:line="276" w:lineRule="auto"/>
        <w:ind w:right="566"/>
        <w:jc w:val="both"/>
        <w:rPr>
          <w:rFonts w:eastAsia="Times New Roman" w:cs="Arial"/>
          <w:bCs/>
          <w:szCs w:val="24"/>
        </w:rPr>
      </w:pPr>
      <w:r w:rsidRPr="006C6F02">
        <w:rPr>
          <w:rFonts w:eastAsia="Times New Roman" w:cs="Arial"/>
          <w:bCs/>
          <w:szCs w:val="24"/>
        </w:rPr>
        <w:t>L’articolo 3 della legge 136/2010 in materia di tracciabilità dei flussi finanziari;</w:t>
      </w:r>
    </w:p>
    <w:p w14:paraId="5660F5B5" w14:textId="77777777" w:rsidR="00BE09F6" w:rsidRPr="006C6F02" w:rsidRDefault="00BE09F6" w:rsidP="00BE09F6">
      <w:pPr>
        <w:numPr>
          <w:ilvl w:val="0"/>
          <w:numId w:val="35"/>
        </w:numPr>
        <w:spacing w:line="276" w:lineRule="auto"/>
        <w:ind w:right="566"/>
        <w:jc w:val="both"/>
        <w:rPr>
          <w:rFonts w:eastAsia="Times New Roman" w:cs="Arial"/>
          <w:bCs/>
          <w:szCs w:val="24"/>
        </w:rPr>
      </w:pPr>
      <w:r w:rsidRPr="006C6F02">
        <w:rPr>
          <w:rFonts w:eastAsia="Times New Roman" w:cs="Arial"/>
          <w:bCs/>
          <w:szCs w:val="24"/>
        </w:rPr>
        <w:t>Il decreto legislativo 18 aprile 2016 n. 50 “Attuazione delle direttive 2014/23/UE, 2014/24/UE,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 di seguito denominato D.Lgs. 50/2016 s.m.i. ed in particolare:</w:t>
      </w:r>
    </w:p>
    <w:p w14:paraId="60BF1677" w14:textId="77777777" w:rsidR="00BE09F6" w:rsidRPr="006C6F02" w:rsidRDefault="00BE09F6" w:rsidP="00BE09F6">
      <w:pPr>
        <w:numPr>
          <w:ilvl w:val="0"/>
          <w:numId w:val="36"/>
        </w:numPr>
        <w:spacing w:line="276" w:lineRule="auto"/>
        <w:ind w:right="566"/>
        <w:jc w:val="both"/>
        <w:rPr>
          <w:rFonts w:eastAsia="Times New Roman" w:cs="Arial"/>
          <w:bCs/>
          <w:szCs w:val="24"/>
        </w:rPr>
      </w:pPr>
      <w:r w:rsidRPr="006C6F02">
        <w:rPr>
          <w:rFonts w:eastAsia="Times New Roman" w:cs="Arial"/>
          <w:bCs/>
          <w:szCs w:val="24"/>
        </w:rPr>
        <w:t>L’art. 30, comma 1, sui principi per l’aggiudicazione e l’esecuzione di appalti e concessioni;</w:t>
      </w:r>
    </w:p>
    <w:p w14:paraId="1DCDBAC9" w14:textId="77777777" w:rsidR="00BE09F6" w:rsidRDefault="00BE09F6" w:rsidP="00BE09F6">
      <w:pPr>
        <w:numPr>
          <w:ilvl w:val="0"/>
          <w:numId w:val="36"/>
        </w:numPr>
        <w:spacing w:line="276" w:lineRule="auto"/>
        <w:ind w:right="566"/>
        <w:jc w:val="both"/>
        <w:rPr>
          <w:rFonts w:eastAsia="Times New Roman" w:cs="Arial"/>
          <w:bCs/>
          <w:szCs w:val="24"/>
        </w:rPr>
      </w:pPr>
      <w:r w:rsidRPr="006C6F02">
        <w:rPr>
          <w:rFonts w:eastAsia="Times New Roman" w:cs="Arial"/>
          <w:bCs/>
          <w:szCs w:val="24"/>
        </w:rPr>
        <w:t>L’art. 32 sulle fasi delle procedure di affidamento;</w:t>
      </w:r>
    </w:p>
    <w:p w14:paraId="7883658B" w14:textId="77777777" w:rsidR="00BE09F6" w:rsidRPr="006C6F02" w:rsidRDefault="00BE09F6" w:rsidP="00BE09F6">
      <w:pPr>
        <w:numPr>
          <w:ilvl w:val="0"/>
          <w:numId w:val="36"/>
        </w:numPr>
        <w:spacing w:line="276" w:lineRule="auto"/>
        <w:ind w:right="566"/>
        <w:jc w:val="both"/>
        <w:rPr>
          <w:rFonts w:eastAsia="Times New Roman" w:cs="Arial"/>
          <w:bCs/>
          <w:szCs w:val="24"/>
        </w:rPr>
      </w:pPr>
      <w:r>
        <w:rPr>
          <w:rFonts w:eastAsia="Times New Roman" w:cs="Arial"/>
          <w:bCs/>
          <w:szCs w:val="24"/>
        </w:rPr>
        <w:lastRenderedPageBreak/>
        <w:t>L’art. 36 sui contratti sotto soglia;</w:t>
      </w:r>
    </w:p>
    <w:p w14:paraId="63DB6BFF" w14:textId="77777777" w:rsidR="00BE09F6" w:rsidRPr="006C6F02" w:rsidRDefault="00BE09F6" w:rsidP="00BE09F6">
      <w:pPr>
        <w:numPr>
          <w:ilvl w:val="0"/>
          <w:numId w:val="36"/>
        </w:numPr>
        <w:spacing w:line="276" w:lineRule="auto"/>
        <w:ind w:right="566"/>
        <w:jc w:val="both"/>
        <w:rPr>
          <w:rFonts w:eastAsia="Times New Roman" w:cs="Arial"/>
          <w:bCs/>
          <w:szCs w:val="24"/>
        </w:rPr>
      </w:pPr>
      <w:r w:rsidRPr="006C6F02">
        <w:rPr>
          <w:rFonts w:eastAsia="Times New Roman" w:cs="Arial"/>
          <w:bCs/>
          <w:szCs w:val="24"/>
        </w:rPr>
        <w:t>L’art. 80 sui motivi di esclusione;</w:t>
      </w:r>
    </w:p>
    <w:p w14:paraId="73CB020E" w14:textId="77777777" w:rsidR="00BE09F6" w:rsidRPr="006C6F02" w:rsidRDefault="00BE09F6" w:rsidP="00BE09F6">
      <w:pPr>
        <w:numPr>
          <w:ilvl w:val="0"/>
          <w:numId w:val="36"/>
        </w:numPr>
        <w:spacing w:line="276" w:lineRule="auto"/>
        <w:ind w:right="566"/>
        <w:jc w:val="both"/>
        <w:rPr>
          <w:rFonts w:eastAsia="Times New Roman" w:cs="Arial"/>
          <w:bCs/>
          <w:szCs w:val="24"/>
        </w:rPr>
      </w:pPr>
      <w:r w:rsidRPr="006C6F02">
        <w:rPr>
          <w:rFonts w:eastAsia="Times New Roman" w:cs="Arial"/>
          <w:bCs/>
          <w:szCs w:val="24"/>
        </w:rPr>
        <w:t>L’art. 29 sui principi in materia di trasparenza;</w:t>
      </w:r>
    </w:p>
    <w:p w14:paraId="4E1ACCEB" w14:textId="77777777" w:rsidR="00BE09F6" w:rsidRPr="006C6F02" w:rsidRDefault="00BE09F6" w:rsidP="00BE09F6">
      <w:pPr>
        <w:spacing w:before="240" w:line="276" w:lineRule="auto"/>
        <w:ind w:right="566"/>
        <w:jc w:val="both"/>
        <w:rPr>
          <w:rFonts w:eastAsia="Times New Roman" w:cs="Arial"/>
          <w:b/>
          <w:bCs/>
          <w:szCs w:val="24"/>
        </w:rPr>
      </w:pPr>
      <w:r w:rsidRPr="006C6F02">
        <w:rPr>
          <w:rFonts w:eastAsia="Times New Roman" w:cs="Arial"/>
          <w:b/>
          <w:bCs/>
          <w:szCs w:val="24"/>
        </w:rPr>
        <w:t xml:space="preserve">Visti: </w:t>
      </w:r>
    </w:p>
    <w:p w14:paraId="75343AB2" w14:textId="77777777" w:rsidR="00BE09F6" w:rsidRPr="006C6F02" w:rsidRDefault="00BE09F6" w:rsidP="00BE09F6">
      <w:pPr>
        <w:numPr>
          <w:ilvl w:val="0"/>
          <w:numId w:val="37"/>
        </w:numPr>
        <w:spacing w:line="276" w:lineRule="auto"/>
        <w:ind w:right="566"/>
        <w:jc w:val="both"/>
        <w:rPr>
          <w:rFonts w:eastAsia="Times New Roman" w:cs="Arial"/>
          <w:bCs/>
          <w:i/>
          <w:szCs w:val="24"/>
        </w:rPr>
      </w:pPr>
      <w:r w:rsidRPr="006C6F02">
        <w:rPr>
          <w:rFonts w:eastAsia="Times New Roman" w:cs="Arial"/>
          <w:bCs/>
          <w:szCs w:val="24"/>
        </w:rPr>
        <w:t>l’articolo 37 del Codice Appalti a mente del quale “</w:t>
      </w:r>
      <w:r w:rsidRPr="006C6F02">
        <w:rPr>
          <w:rFonts w:eastAsia="Times New Roman" w:cs="Arial"/>
          <w:bCs/>
          <w:i/>
          <w:szCs w:val="24"/>
        </w:rPr>
        <w:t>le stazioni appaltanti, fermi restando gli obblighi di utilizzo di strumenti di acquisto e di negoziazione, anche telematici</w:t>
      </w:r>
      <w:r w:rsidRPr="006C6F02">
        <w:rPr>
          <w:rFonts w:eastAsia="Times New Roman" w:cs="Arial"/>
          <w:bCs/>
          <w:szCs w:val="24"/>
        </w:rPr>
        <w:t xml:space="preserve">, </w:t>
      </w:r>
      <w:r w:rsidRPr="006C6F02">
        <w:rPr>
          <w:rFonts w:eastAsia="Times New Roman" w:cs="Arial"/>
          <w:bCs/>
          <w:i/>
          <w:szCs w:val="24"/>
        </w:rPr>
        <w:t>previsti dalle vigenti disposizioni in materia di contenimento della spesa, possono procedere direttamente e autonomamente all’acquisizione di forniture e servizi di importo inferiore a € 40.000 e di lavori di importo inferiore a 150.000 euro, nonché attraverso l’effettuazione di ordini a valere su strumenti di acquisto messi a disposizione dalle centrali di committenza”;</w:t>
      </w:r>
    </w:p>
    <w:p w14:paraId="6FBCAB02" w14:textId="77777777" w:rsidR="00BE09F6" w:rsidRPr="006C6F02" w:rsidRDefault="00BE09F6" w:rsidP="00BE09F6">
      <w:pPr>
        <w:numPr>
          <w:ilvl w:val="0"/>
          <w:numId w:val="37"/>
        </w:numPr>
        <w:spacing w:line="276" w:lineRule="auto"/>
        <w:ind w:right="566"/>
        <w:jc w:val="both"/>
        <w:rPr>
          <w:rFonts w:eastAsia="Times New Roman" w:cs="Arial"/>
          <w:bCs/>
          <w:i/>
          <w:szCs w:val="24"/>
        </w:rPr>
      </w:pPr>
      <w:r w:rsidRPr="006C6F02">
        <w:rPr>
          <w:rFonts w:eastAsia="Times New Roman" w:cs="Arial"/>
          <w:bCs/>
          <w:szCs w:val="24"/>
        </w:rPr>
        <w:t>L’art. 1, comma 498, L. 208/2015 cd. legge di stabilità 2016 che estende l’obbligo di utilizzo dei parametri prezzo-qualità delle Convenzioni Consip alle società controllate dallo Stato e dagli enti locali;</w:t>
      </w:r>
    </w:p>
    <w:p w14:paraId="00B471F9" w14:textId="77777777" w:rsidR="00BE09F6" w:rsidRPr="006C6F02" w:rsidRDefault="00BE09F6" w:rsidP="00BE09F6">
      <w:pPr>
        <w:spacing w:before="240" w:line="276" w:lineRule="auto"/>
        <w:ind w:right="566"/>
        <w:jc w:val="both"/>
        <w:rPr>
          <w:rFonts w:eastAsia="Times New Roman" w:cs="Arial"/>
          <w:b/>
          <w:bCs/>
          <w:szCs w:val="24"/>
        </w:rPr>
      </w:pPr>
      <w:r w:rsidRPr="006C6F02">
        <w:rPr>
          <w:rFonts w:eastAsia="Times New Roman" w:cs="Arial"/>
          <w:b/>
          <w:bCs/>
          <w:szCs w:val="24"/>
        </w:rPr>
        <w:t>Atteso che:</w:t>
      </w:r>
    </w:p>
    <w:p w14:paraId="258513DB" w14:textId="77777777" w:rsidR="00BE09F6" w:rsidRPr="006C6F02" w:rsidRDefault="00BE09F6" w:rsidP="00BE09F6">
      <w:pPr>
        <w:numPr>
          <w:ilvl w:val="0"/>
          <w:numId w:val="39"/>
        </w:numPr>
        <w:spacing w:line="276" w:lineRule="auto"/>
        <w:ind w:right="566"/>
        <w:jc w:val="both"/>
        <w:rPr>
          <w:rFonts w:eastAsia="Times New Roman" w:cs="Arial"/>
          <w:bCs/>
          <w:szCs w:val="24"/>
        </w:rPr>
      </w:pPr>
      <w:r w:rsidRPr="006C6F02">
        <w:rPr>
          <w:rFonts w:eastAsia="Times New Roman" w:cs="Arial"/>
          <w:bCs/>
          <w:szCs w:val="24"/>
        </w:rPr>
        <w:t>avere la facoltà di aderire alle Convenzioni comporta, in ogni caso, il dovere di prenderle in considerazione per valutare se aderire o meno (cfr. Tar Lombardia, Brescia, sez. II, 5 novembre 2009 n. 1920 2);</w:t>
      </w:r>
    </w:p>
    <w:p w14:paraId="7D578D73" w14:textId="77777777" w:rsidR="00BE09F6" w:rsidRPr="006C6F02" w:rsidRDefault="00BE09F6" w:rsidP="00BE09F6">
      <w:pPr>
        <w:numPr>
          <w:ilvl w:val="0"/>
          <w:numId w:val="38"/>
        </w:numPr>
        <w:spacing w:line="276" w:lineRule="auto"/>
        <w:ind w:right="566"/>
        <w:jc w:val="both"/>
        <w:rPr>
          <w:rFonts w:eastAsia="Times New Roman" w:cs="Arial"/>
          <w:bCs/>
          <w:szCs w:val="24"/>
        </w:rPr>
      </w:pPr>
      <w:r w:rsidRPr="006C6F02">
        <w:rPr>
          <w:rFonts w:eastAsia="Times New Roman" w:cs="Arial"/>
          <w:bCs/>
          <w:szCs w:val="24"/>
        </w:rPr>
        <w:t>dalla verifica effettuata sulle convenzioni attive non sussiste alcuna convenzione Consip con oggetto comparabile;</w:t>
      </w:r>
    </w:p>
    <w:p w14:paraId="05EB7A25" w14:textId="77777777" w:rsidR="00BE09F6" w:rsidRDefault="00BE09F6" w:rsidP="00BE09F6">
      <w:pPr>
        <w:spacing w:before="240" w:line="276" w:lineRule="auto"/>
        <w:ind w:right="566"/>
        <w:jc w:val="both"/>
        <w:rPr>
          <w:rFonts w:eastAsia="Times New Roman" w:cs="Arial"/>
          <w:bCs/>
          <w:szCs w:val="24"/>
        </w:rPr>
      </w:pPr>
      <w:r w:rsidRPr="001F02BD">
        <w:rPr>
          <w:rFonts w:eastAsia="Times New Roman" w:cs="Arial"/>
          <w:b/>
          <w:szCs w:val="24"/>
        </w:rPr>
        <w:t xml:space="preserve">Dato atto che </w:t>
      </w:r>
      <w:r w:rsidRPr="00C85156">
        <w:rPr>
          <w:rFonts w:eastAsia="Times New Roman" w:cs="Arial"/>
          <w:bCs/>
          <w:szCs w:val="24"/>
        </w:rPr>
        <w:t xml:space="preserve">MIP </w:t>
      </w:r>
      <w:r>
        <w:rPr>
          <w:rFonts w:eastAsia="Times New Roman" w:cs="Arial"/>
          <w:bCs/>
          <w:szCs w:val="24"/>
        </w:rPr>
        <w:t>Medical Service</w:t>
      </w:r>
      <w:r w:rsidRPr="00BE09F6">
        <w:rPr>
          <w:rFonts w:eastAsia="Times New Roman" w:cs="Arial"/>
          <w:bCs/>
          <w:szCs w:val="24"/>
        </w:rPr>
        <w:t xml:space="preserve"> con sede a Treviso (TV) via Ghiranda 2/C, CF 05123210261 si è resa disponibile ad effettuare tale servizio ad un costo onnicomprensivo di € 18,00 per ciascun tampone effettuato;</w:t>
      </w:r>
    </w:p>
    <w:p w14:paraId="3257BC5D" w14:textId="32CE633B" w:rsidR="00BE09F6" w:rsidRPr="006C6F02" w:rsidRDefault="00BE09F6" w:rsidP="00BE09F6">
      <w:pPr>
        <w:spacing w:before="240" w:line="276" w:lineRule="auto"/>
        <w:ind w:right="566"/>
        <w:jc w:val="both"/>
        <w:rPr>
          <w:rFonts w:eastAsia="Times New Roman" w:cs="Arial"/>
          <w:bCs/>
          <w:szCs w:val="24"/>
        </w:rPr>
      </w:pPr>
      <w:r w:rsidRPr="006C6F02">
        <w:rPr>
          <w:rFonts w:eastAsia="Times New Roman" w:cs="Arial"/>
          <w:b/>
          <w:bCs/>
          <w:szCs w:val="24"/>
        </w:rPr>
        <w:t xml:space="preserve">Presa visione </w:t>
      </w:r>
      <w:r w:rsidRPr="006C6F02">
        <w:rPr>
          <w:rFonts w:eastAsia="Times New Roman" w:cs="Arial"/>
          <w:bCs/>
          <w:szCs w:val="24"/>
        </w:rPr>
        <w:t xml:space="preserve">dell’offerta acquisita </w:t>
      </w:r>
      <w:r>
        <w:rPr>
          <w:rFonts w:eastAsia="Times New Roman" w:cs="Arial"/>
          <w:bCs/>
          <w:szCs w:val="24"/>
        </w:rPr>
        <w:t>di MIPMEDICAL</w:t>
      </w:r>
      <w:r w:rsidRPr="006C6F02">
        <w:rPr>
          <w:rFonts w:eastAsia="Times New Roman" w:cs="Arial"/>
          <w:bCs/>
          <w:szCs w:val="24"/>
        </w:rPr>
        <w:t xml:space="preserve"> e ritenuta la stessa congrua; </w:t>
      </w:r>
    </w:p>
    <w:p w14:paraId="7A3D3F11" w14:textId="77777777" w:rsidR="009F56BB" w:rsidRPr="009F56BB" w:rsidRDefault="009F56BB" w:rsidP="00870359">
      <w:pPr>
        <w:spacing w:line="276" w:lineRule="auto"/>
        <w:ind w:right="566"/>
        <w:jc w:val="both"/>
        <w:rPr>
          <w:rFonts w:eastAsia="Times New Roman" w:cs="Arial"/>
          <w:bCs/>
          <w:szCs w:val="24"/>
        </w:rPr>
      </w:pPr>
    </w:p>
    <w:p w14:paraId="1AA95EF9" w14:textId="77777777" w:rsidR="00540D49" w:rsidRDefault="009F56BB" w:rsidP="00540D49">
      <w:pPr>
        <w:spacing w:line="276" w:lineRule="auto"/>
        <w:ind w:right="566"/>
        <w:jc w:val="center"/>
        <w:rPr>
          <w:rFonts w:eastAsia="Times New Roman" w:cs="Arial"/>
          <w:b/>
          <w:bCs/>
          <w:szCs w:val="24"/>
        </w:rPr>
      </w:pPr>
      <w:r w:rsidRPr="009F56BB">
        <w:rPr>
          <w:rFonts w:eastAsia="Times New Roman" w:cs="Arial"/>
          <w:b/>
          <w:bCs/>
          <w:szCs w:val="24"/>
        </w:rPr>
        <w:t>DETERMINA</w:t>
      </w:r>
    </w:p>
    <w:p w14:paraId="6EAD2A3B" w14:textId="77777777" w:rsidR="00540D49" w:rsidRDefault="00540D49" w:rsidP="00540D49">
      <w:pPr>
        <w:spacing w:line="276" w:lineRule="auto"/>
        <w:ind w:right="566"/>
        <w:jc w:val="center"/>
        <w:rPr>
          <w:rFonts w:eastAsia="Times New Roman" w:cs="Arial"/>
          <w:b/>
          <w:bCs/>
          <w:szCs w:val="24"/>
        </w:rPr>
      </w:pPr>
    </w:p>
    <w:p w14:paraId="043A06FC" w14:textId="77777777" w:rsidR="00540D49" w:rsidRDefault="009F56BB" w:rsidP="00540D49">
      <w:pPr>
        <w:spacing w:line="276" w:lineRule="auto"/>
        <w:ind w:right="566"/>
        <w:jc w:val="both"/>
        <w:rPr>
          <w:rFonts w:eastAsia="Times New Roman" w:cs="Arial"/>
          <w:bCs/>
          <w:szCs w:val="24"/>
        </w:rPr>
      </w:pPr>
      <w:r w:rsidRPr="009F56BB">
        <w:rPr>
          <w:rFonts w:eastAsia="Times New Roman" w:cs="Arial"/>
          <w:bCs/>
          <w:szCs w:val="24"/>
        </w:rPr>
        <w:t xml:space="preserve">Le premesse costituiscono parte integrante della presente </w:t>
      </w:r>
      <w:r w:rsidR="00540D49">
        <w:rPr>
          <w:rFonts w:eastAsia="Times New Roman" w:cs="Arial"/>
          <w:bCs/>
          <w:szCs w:val="24"/>
        </w:rPr>
        <w:t>determinazione;</w:t>
      </w:r>
    </w:p>
    <w:p w14:paraId="3B3E387A" w14:textId="77777777" w:rsidR="008420E4" w:rsidRPr="008420E4" w:rsidRDefault="008420E4" w:rsidP="008420E4">
      <w:pPr>
        <w:numPr>
          <w:ilvl w:val="0"/>
          <w:numId w:val="34"/>
        </w:numPr>
        <w:spacing w:line="276" w:lineRule="auto"/>
        <w:ind w:right="566"/>
        <w:jc w:val="both"/>
        <w:rPr>
          <w:rFonts w:eastAsia="Times New Roman" w:cs="Arial"/>
          <w:bCs/>
          <w:szCs w:val="24"/>
        </w:rPr>
      </w:pPr>
      <w:r w:rsidRPr="008420E4">
        <w:rPr>
          <w:rFonts w:eastAsia="Times New Roman" w:cs="Arial"/>
          <w:szCs w:val="24"/>
        </w:rPr>
        <w:t xml:space="preserve">Di approvare l’accordo di prestazione di servizio in relazione alla esecuzione dei test rapidi presso gli spazi delle farmacie AMES SpA; </w:t>
      </w:r>
    </w:p>
    <w:p w14:paraId="5D097D3B" w14:textId="77777777" w:rsidR="008420E4" w:rsidRPr="008420E4" w:rsidRDefault="008420E4" w:rsidP="008420E4">
      <w:pPr>
        <w:numPr>
          <w:ilvl w:val="0"/>
          <w:numId w:val="34"/>
        </w:numPr>
        <w:spacing w:line="276" w:lineRule="auto"/>
        <w:ind w:right="566"/>
        <w:jc w:val="both"/>
        <w:rPr>
          <w:rFonts w:eastAsia="Times New Roman" w:cs="Arial"/>
          <w:bCs/>
          <w:szCs w:val="24"/>
        </w:rPr>
      </w:pPr>
      <w:r w:rsidRPr="008420E4">
        <w:rPr>
          <w:rFonts w:eastAsia="Times New Roman" w:cs="Arial"/>
          <w:szCs w:val="24"/>
        </w:rPr>
        <w:t xml:space="preserve">Di affidare il servizio in oggetto a </w:t>
      </w:r>
      <w:r w:rsidRPr="008420E4">
        <w:rPr>
          <w:rFonts w:eastAsia="Times New Roman" w:cs="Arial"/>
          <w:bCs/>
          <w:szCs w:val="24"/>
        </w:rPr>
        <w:t>MIPMEDICAL S.R.L. con sede a Treviso (TV) via Ghiranda 2/C, CF 05123210261 ad un costo onnicomprensivo di € 18,00 (diciotto/00) per ciascun tampone eseguito e processato;</w:t>
      </w:r>
    </w:p>
    <w:p w14:paraId="50162343" w14:textId="77777777" w:rsidR="008420E4" w:rsidRPr="008420E4" w:rsidRDefault="008420E4" w:rsidP="008420E4">
      <w:pPr>
        <w:numPr>
          <w:ilvl w:val="0"/>
          <w:numId w:val="34"/>
        </w:numPr>
        <w:spacing w:line="276" w:lineRule="auto"/>
        <w:ind w:right="566"/>
        <w:jc w:val="both"/>
        <w:rPr>
          <w:rFonts w:eastAsia="Times New Roman" w:cs="Arial"/>
          <w:bCs/>
          <w:szCs w:val="24"/>
        </w:rPr>
      </w:pPr>
      <w:r w:rsidRPr="008420E4">
        <w:rPr>
          <w:rFonts w:eastAsia="Times New Roman" w:cs="Arial"/>
          <w:bCs/>
          <w:szCs w:val="24"/>
        </w:rPr>
        <w:t>Di dare atto che il fine del contratto è quello di effettuare screening diagnostici per monitorare la curva epidemica da COVID-19;</w:t>
      </w:r>
    </w:p>
    <w:p w14:paraId="7C53B194" w14:textId="77777777" w:rsidR="008420E4" w:rsidRPr="008420E4" w:rsidRDefault="008420E4" w:rsidP="008420E4">
      <w:pPr>
        <w:numPr>
          <w:ilvl w:val="0"/>
          <w:numId w:val="34"/>
        </w:numPr>
        <w:spacing w:line="276" w:lineRule="auto"/>
        <w:ind w:right="566"/>
        <w:jc w:val="both"/>
        <w:rPr>
          <w:rFonts w:eastAsia="Times New Roman" w:cs="Arial"/>
          <w:bCs/>
          <w:szCs w:val="24"/>
        </w:rPr>
      </w:pPr>
      <w:r w:rsidRPr="008420E4">
        <w:rPr>
          <w:rFonts w:eastAsia="Times New Roman" w:cs="Arial"/>
          <w:bCs/>
          <w:szCs w:val="24"/>
        </w:rPr>
        <w:t>Di dare atto che oggetto del contratto è l’affidamento del servizio infermieristico per l’esecuzione di test antigenici rapidi da parte di professionisti in possesso di diploma di laurea in scienze infermieristiche o equipollenti, iscrizione all’albo FNOPI, attestato corso BLSD ed adeguate competenze nell’esecuzione di test antigenici rapidi;</w:t>
      </w:r>
    </w:p>
    <w:p w14:paraId="31D07EB7" w14:textId="77777777" w:rsidR="008420E4" w:rsidRPr="008420E4" w:rsidRDefault="008420E4" w:rsidP="008420E4">
      <w:pPr>
        <w:numPr>
          <w:ilvl w:val="0"/>
          <w:numId w:val="34"/>
        </w:numPr>
        <w:spacing w:line="276" w:lineRule="auto"/>
        <w:ind w:right="566"/>
        <w:jc w:val="both"/>
        <w:rPr>
          <w:rFonts w:eastAsia="Times New Roman" w:cs="Arial"/>
          <w:bCs/>
          <w:szCs w:val="24"/>
        </w:rPr>
      </w:pPr>
      <w:r w:rsidRPr="008420E4">
        <w:rPr>
          <w:rFonts w:eastAsia="Times New Roman" w:cs="Arial"/>
          <w:bCs/>
          <w:szCs w:val="24"/>
        </w:rPr>
        <w:lastRenderedPageBreak/>
        <w:t>Di dare atto che le modalità di erogazione del servizio, che rappresentano un segmento operativo dell’intero processo di effettuazione dei test rapidi di cui AMES ha la piena titolarità, sono quelle individuate nel protocollo Regionale e che saranno indicate puntualmente indicate nel contratto;</w:t>
      </w:r>
    </w:p>
    <w:p w14:paraId="269A0760" w14:textId="77777777" w:rsidR="008420E4" w:rsidRPr="008420E4" w:rsidRDefault="008420E4" w:rsidP="008420E4">
      <w:pPr>
        <w:numPr>
          <w:ilvl w:val="0"/>
          <w:numId w:val="34"/>
        </w:numPr>
        <w:spacing w:line="276" w:lineRule="auto"/>
        <w:ind w:right="566"/>
        <w:jc w:val="both"/>
        <w:rPr>
          <w:rFonts w:eastAsia="Times New Roman" w:cs="Arial"/>
          <w:bCs/>
          <w:szCs w:val="24"/>
        </w:rPr>
      </w:pPr>
      <w:r w:rsidRPr="008420E4">
        <w:rPr>
          <w:rFonts w:eastAsia="Times New Roman" w:cs="Arial"/>
          <w:bCs/>
          <w:szCs w:val="24"/>
        </w:rPr>
        <w:t>Di stabilire che il valore contrattuale è pari ad € 38.000,00</w:t>
      </w:r>
    </w:p>
    <w:p w14:paraId="7E19BFFE" w14:textId="36BBCA63" w:rsidR="008420E4" w:rsidRDefault="008420E4" w:rsidP="008420E4">
      <w:pPr>
        <w:numPr>
          <w:ilvl w:val="0"/>
          <w:numId w:val="34"/>
        </w:numPr>
        <w:spacing w:line="276" w:lineRule="auto"/>
        <w:ind w:right="566"/>
        <w:jc w:val="both"/>
        <w:rPr>
          <w:rFonts w:eastAsia="Times New Roman" w:cs="Arial"/>
          <w:bCs/>
          <w:szCs w:val="24"/>
        </w:rPr>
      </w:pPr>
      <w:r w:rsidRPr="008420E4">
        <w:rPr>
          <w:rFonts w:eastAsia="Times New Roman" w:cs="Arial"/>
          <w:bCs/>
          <w:szCs w:val="24"/>
        </w:rPr>
        <w:t>Di trasmettere la presente determinazione ai competenti servizi per i successivi incombenti.</w:t>
      </w:r>
    </w:p>
    <w:p w14:paraId="5D4FFE79" w14:textId="77777777" w:rsidR="00604AAC" w:rsidRPr="008420E4" w:rsidRDefault="00604AAC" w:rsidP="00604AAC">
      <w:pPr>
        <w:spacing w:line="276" w:lineRule="auto"/>
        <w:ind w:left="720" w:right="566"/>
        <w:jc w:val="both"/>
        <w:rPr>
          <w:rFonts w:eastAsia="Times New Roman" w:cs="Arial"/>
          <w:bCs/>
          <w:szCs w:val="24"/>
        </w:rPr>
      </w:pPr>
    </w:p>
    <w:p w14:paraId="3CE77679" w14:textId="77777777" w:rsidR="008420E4" w:rsidRPr="008420E4" w:rsidRDefault="008420E4" w:rsidP="008420E4">
      <w:pPr>
        <w:spacing w:line="276" w:lineRule="auto"/>
        <w:ind w:right="566"/>
        <w:jc w:val="both"/>
        <w:rPr>
          <w:rFonts w:eastAsia="Times New Roman" w:cs="Arial"/>
          <w:bCs/>
          <w:szCs w:val="24"/>
        </w:rPr>
      </w:pPr>
      <w:r w:rsidRPr="008420E4">
        <w:rPr>
          <w:rFonts w:eastAsia="Times New Roman" w:cs="Arial"/>
          <w:bCs/>
          <w:szCs w:val="24"/>
        </w:rPr>
        <w:tab/>
      </w:r>
      <w:r w:rsidRPr="008420E4">
        <w:rPr>
          <w:rFonts w:eastAsia="Times New Roman" w:cs="Arial"/>
          <w:bCs/>
          <w:szCs w:val="24"/>
        </w:rPr>
        <w:tab/>
      </w:r>
      <w:r w:rsidRPr="008420E4">
        <w:rPr>
          <w:rFonts w:eastAsia="Times New Roman" w:cs="Arial"/>
          <w:bCs/>
          <w:szCs w:val="24"/>
        </w:rPr>
        <w:tab/>
      </w:r>
      <w:r w:rsidRPr="008420E4">
        <w:rPr>
          <w:rFonts w:eastAsia="Times New Roman" w:cs="Arial"/>
          <w:bCs/>
          <w:szCs w:val="24"/>
        </w:rPr>
        <w:tab/>
      </w:r>
      <w:r w:rsidRPr="008420E4">
        <w:rPr>
          <w:rFonts w:eastAsia="Times New Roman" w:cs="Arial"/>
          <w:bCs/>
          <w:szCs w:val="24"/>
        </w:rPr>
        <w:tab/>
      </w:r>
      <w:r w:rsidRPr="008420E4">
        <w:rPr>
          <w:rFonts w:eastAsia="Times New Roman" w:cs="Arial"/>
          <w:bCs/>
          <w:szCs w:val="24"/>
        </w:rPr>
        <w:tab/>
      </w:r>
      <w:r w:rsidRPr="008420E4">
        <w:rPr>
          <w:rFonts w:eastAsia="Times New Roman" w:cs="Arial"/>
          <w:bCs/>
          <w:szCs w:val="24"/>
        </w:rPr>
        <w:tab/>
      </w:r>
    </w:p>
    <w:p w14:paraId="16B8DBE6" w14:textId="5BB7D6E4" w:rsidR="008420E4" w:rsidRPr="008420E4" w:rsidRDefault="008420E4" w:rsidP="008420E4">
      <w:pPr>
        <w:spacing w:line="276" w:lineRule="auto"/>
        <w:ind w:right="566"/>
        <w:jc w:val="both"/>
        <w:rPr>
          <w:rFonts w:eastAsia="Times New Roman" w:cs="Arial"/>
          <w:bCs/>
          <w:szCs w:val="24"/>
        </w:rPr>
      </w:pPr>
      <w:r w:rsidRPr="008420E4">
        <w:rPr>
          <w:rFonts w:eastAsia="Times New Roman" w:cs="Arial"/>
          <w:bCs/>
          <w:szCs w:val="24"/>
        </w:rPr>
        <w:t xml:space="preserve">                                                                                                       </w:t>
      </w:r>
      <w:r w:rsidR="00604AAC">
        <w:rPr>
          <w:rFonts w:eastAsia="Times New Roman" w:cs="Arial"/>
          <w:bCs/>
          <w:szCs w:val="24"/>
        </w:rPr>
        <w:t xml:space="preserve">          </w:t>
      </w:r>
      <w:r w:rsidRPr="008420E4">
        <w:rPr>
          <w:rFonts w:eastAsia="Times New Roman" w:cs="Arial"/>
          <w:bCs/>
          <w:szCs w:val="24"/>
        </w:rPr>
        <w:t xml:space="preserve"> Il RUP</w:t>
      </w:r>
      <w:r w:rsidRPr="008420E4">
        <w:rPr>
          <w:rFonts w:eastAsia="Times New Roman" w:cs="Arial"/>
          <w:bCs/>
          <w:szCs w:val="24"/>
        </w:rPr>
        <w:tab/>
      </w:r>
    </w:p>
    <w:p w14:paraId="4CD8B529" w14:textId="77777777" w:rsidR="008420E4" w:rsidRPr="008420E4" w:rsidRDefault="008420E4" w:rsidP="008420E4">
      <w:pPr>
        <w:spacing w:line="276" w:lineRule="auto"/>
        <w:ind w:right="566"/>
        <w:jc w:val="both"/>
        <w:rPr>
          <w:rFonts w:eastAsia="Times New Roman" w:cs="Arial"/>
          <w:bCs/>
          <w:szCs w:val="24"/>
        </w:rPr>
      </w:pPr>
      <w:r w:rsidRPr="008420E4">
        <w:rPr>
          <w:rFonts w:eastAsia="Times New Roman" w:cs="Arial"/>
          <w:bCs/>
          <w:szCs w:val="24"/>
        </w:rPr>
        <w:t xml:space="preserve">  </w:t>
      </w:r>
      <w:r w:rsidRPr="008420E4">
        <w:rPr>
          <w:rFonts w:eastAsia="Times New Roman" w:cs="Arial"/>
          <w:bCs/>
          <w:szCs w:val="24"/>
        </w:rPr>
        <w:tab/>
      </w:r>
      <w:r w:rsidRPr="008420E4">
        <w:rPr>
          <w:rFonts w:eastAsia="Times New Roman" w:cs="Arial"/>
          <w:bCs/>
          <w:szCs w:val="24"/>
        </w:rPr>
        <w:tab/>
      </w:r>
      <w:r w:rsidRPr="008420E4">
        <w:rPr>
          <w:rFonts w:eastAsia="Times New Roman" w:cs="Arial"/>
          <w:bCs/>
          <w:szCs w:val="24"/>
        </w:rPr>
        <w:tab/>
      </w:r>
      <w:r w:rsidRPr="008420E4">
        <w:rPr>
          <w:rFonts w:eastAsia="Times New Roman" w:cs="Arial"/>
          <w:bCs/>
          <w:szCs w:val="24"/>
        </w:rPr>
        <w:tab/>
      </w:r>
      <w:r w:rsidRPr="008420E4">
        <w:rPr>
          <w:rFonts w:eastAsia="Times New Roman" w:cs="Arial"/>
          <w:bCs/>
          <w:szCs w:val="24"/>
        </w:rPr>
        <w:tab/>
      </w:r>
      <w:r w:rsidRPr="008420E4">
        <w:rPr>
          <w:rFonts w:eastAsia="Times New Roman" w:cs="Arial"/>
          <w:bCs/>
          <w:szCs w:val="24"/>
        </w:rPr>
        <w:tab/>
      </w:r>
      <w:r w:rsidRPr="008420E4">
        <w:rPr>
          <w:rFonts w:eastAsia="Times New Roman" w:cs="Arial"/>
          <w:bCs/>
          <w:szCs w:val="24"/>
        </w:rPr>
        <w:tab/>
      </w:r>
      <w:r w:rsidRPr="008420E4">
        <w:rPr>
          <w:rFonts w:eastAsia="Times New Roman" w:cs="Arial"/>
          <w:bCs/>
          <w:szCs w:val="24"/>
        </w:rPr>
        <w:tab/>
        <w:t xml:space="preserve"> Responsabile Attività Operative, </w:t>
      </w:r>
    </w:p>
    <w:p w14:paraId="30AABEFC" w14:textId="77777777" w:rsidR="008420E4" w:rsidRPr="008420E4" w:rsidRDefault="008420E4" w:rsidP="008420E4">
      <w:pPr>
        <w:spacing w:line="276" w:lineRule="auto"/>
        <w:ind w:right="566"/>
        <w:jc w:val="both"/>
        <w:rPr>
          <w:rFonts w:eastAsia="Times New Roman" w:cs="Arial"/>
          <w:bCs/>
          <w:szCs w:val="24"/>
        </w:rPr>
      </w:pPr>
      <w:r w:rsidRPr="008420E4">
        <w:rPr>
          <w:rFonts w:eastAsia="Times New Roman" w:cs="Arial"/>
          <w:bCs/>
          <w:szCs w:val="24"/>
        </w:rPr>
        <w:t xml:space="preserve">                                                                                                         Affari Generali e Gare</w:t>
      </w:r>
    </w:p>
    <w:p w14:paraId="216DA244" w14:textId="77777777" w:rsidR="008420E4" w:rsidRPr="008420E4" w:rsidRDefault="008420E4" w:rsidP="008420E4">
      <w:pPr>
        <w:spacing w:line="276" w:lineRule="auto"/>
        <w:ind w:right="566"/>
        <w:jc w:val="both"/>
        <w:rPr>
          <w:rFonts w:eastAsia="Times New Roman" w:cs="Arial"/>
          <w:bCs/>
          <w:szCs w:val="24"/>
        </w:rPr>
      </w:pPr>
      <w:r w:rsidRPr="008420E4">
        <w:rPr>
          <w:rFonts w:eastAsia="Times New Roman" w:cs="Arial"/>
          <w:bCs/>
          <w:szCs w:val="24"/>
        </w:rPr>
        <w:t xml:space="preserve">                                                                                                         Dott.ssa Silvia Spignesi</w:t>
      </w:r>
      <w:r w:rsidRPr="008420E4">
        <w:rPr>
          <w:rFonts w:eastAsia="Times New Roman" w:cs="Arial"/>
          <w:bCs/>
          <w:szCs w:val="24"/>
        </w:rPr>
        <w:tab/>
      </w:r>
      <w:r w:rsidRPr="008420E4">
        <w:rPr>
          <w:rFonts w:eastAsia="Times New Roman" w:cs="Arial"/>
          <w:bCs/>
          <w:szCs w:val="24"/>
        </w:rPr>
        <w:tab/>
      </w:r>
      <w:r w:rsidRPr="008420E4">
        <w:rPr>
          <w:rFonts w:eastAsia="Times New Roman" w:cs="Arial"/>
          <w:bCs/>
          <w:szCs w:val="24"/>
        </w:rPr>
        <w:tab/>
      </w:r>
      <w:r w:rsidRPr="008420E4">
        <w:rPr>
          <w:rFonts w:eastAsia="Times New Roman" w:cs="Arial"/>
          <w:bCs/>
          <w:szCs w:val="24"/>
        </w:rPr>
        <w:tab/>
      </w:r>
      <w:r w:rsidRPr="008420E4">
        <w:rPr>
          <w:rFonts w:eastAsia="Times New Roman" w:cs="Arial"/>
          <w:bCs/>
          <w:szCs w:val="24"/>
        </w:rPr>
        <w:tab/>
        <w:t xml:space="preserve">                        </w:t>
      </w:r>
    </w:p>
    <w:p w14:paraId="2F72EF8D" w14:textId="0EC87507" w:rsidR="009F56BB" w:rsidRPr="009F56BB" w:rsidRDefault="009F56BB" w:rsidP="00870359">
      <w:pPr>
        <w:spacing w:line="276" w:lineRule="auto"/>
        <w:ind w:right="566"/>
        <w:jc w:val="both"/>
        <w:rPr>
          <w:rFonts w:eastAsia="Times New Roman" w:cs="Arial"/>
          <w:bCs/>
          <w:szCs w:val="24"/>
        </w:rPr>
      </w:pPr>
      <w:r w:rsidRPr="009F56BB">
        <w:rPr>
          <w:rFonts w:eastAsia="Times New Roman" w:cs="Arial"/>
          <w:bCs/>
          <w:szCs w:val="24"/>
        </w:rPr>
        <w:tab/>
      </w:r>
      <w:r w:rsidRPr="009F56BB">
        <w:rPr>
          <w:rFonts w:eastAsia="Times New Roman" w:cs="Arial"/>
          <w:bCs/>
          <w:szCs w:val="24"/>
        </w:rPr>
        <w:tab/>
      </w:r>
      <w:r w:rsidRPr="009F56BB">
        <w:rPr>
          <w:rFonts w:eastAsia="Times New Roman" w:cs="Arial"/>
          <w:bCs/>
          <w:szCs w:val="24"/>
        </w:rPr>
        <w:tab/>
      </w:r>
      <w:r w:rsidRPr="009F56BB">
        <w:rPr>
          <w:rFonts w:eastAsia="Times New Roman" w:cs="Arial"/>
          <w:bCs/>
          <w:szCs w:val="24"/>
        </w:rPr>
        <w:tab/>
      </w:r>
      <w:r w:rsidRPr="009F56BB">
        <w:rPr>
          <w:rFonts w:eastAsia="Times New Roman" w:cs="Arial"/>
          <w:bCs/>
          <w:szCs w:val="24"/>
        </w:rPr>
        <w:tab/>
      </w:r>
      <w:r w:rsidRPr="009F56BB">
        <w:rPr>
          <w:rFonts w:eastAsia="Times New Roman" w:cs="Arial"/>
          <w:bCs/>
          <w:szCs w:val="24"/>
        </w:rPr>
        <w:tab/>
      </w:r>
      <w:r w:rsidRPr="009F56BB">
        <w:rPr>
          <w:rFonts w:eastAsia="Times New Roman" w:cs="Arial"/>
          <w:bCs/>
          <w:szCs w:val="24"/>
        </w:rPr>
        <w:tab/>
      </w:r>
      <w:r w:rsidRPr="009F56BB">
        <w:rPr>
          <w:rFonts w:eastAsia="Times New Roman" w:cs="Arial"/>
          <w:bCs/>
          <w:szCs w:val="24"/>
        </w:rPr>
        <w:tab/>
      </w:r>
      <w:r w:rsidRPr="009F56BB">
        <w:rPr>
          <w:rFonts w:eastAsia="Times New Roman" w:cs="Arial"/>
          <w:bCs/>
          <w:szCs w:val="24"/>
        </w:rPr>
        <w:tab/>
        <w:t xml:space="preserve">                        </w:t>
      </w:r>
    </w:p>
    <w:p w14:paraId="675CADB1" w14:textId="77777777" w:rsidR="009F56BB" w:rsidRDefault="009F56BB" w:rsidP="00870359">
      <w:pPr>
        <w:spacing w:line="276" w:lineRule="auto"/>
        <w:ind w:right="566"/>
        <w:jc w:val="both"/>
        <w:rPr>
          <w:rFonts w:eastAsia="Times New Roman" w:cs="Arial"/>
          <w:bCs/>
          <w:szCs w:val="24"/>
        </w:rPr>
      </w:pPr>
    </w:p>
    <w:p w14:paraId="6980455A" w14:textId="77777777" w:rsidR="002645B5" w:rsidRDefault="002645B5" w:rsidP="00870359">
      <w:pPr>
        <w:spacing w:line="276" w:lineRule="auto"/>
        <w:ind w:right="566"/>
        <w:jc w:val="both"/>
        <w:rPr>
          <w:rFonts w:eastAsia="Times New Roman" w:cs="Arial"/>
          <w:bCs/>
          <w:szCs w:val="24"/>
        </w:rPr>
      </w:pPr>
    </w:p>
    <w:p w14:paraId="78F176AB" w14:textId="77777777" w:rsidR="002645B5" w:rsidRPr="00235C03" w:rsidRDefault="002645B5" w:rsidP="00870359">
      <w:pPr>
        <w:spacing w:line="276" w:lineRule="auto"/>
        <w:ind w:right="566"/>
        <w:jc w:val="both"/>
        <w:rPr>
          <w:rFonts w:eastAsia="Times New Roman" w:cs="Arial"/>
          <w:bCs/>
          <w:szCs w:val="24"/>
        </w:rPr>
      </w:pPr>
    </w:p>
    <w:p w14:paraId="62626A51" w14:textId="77777777" w:rsidR="009949A5" w:rsidRDefault="009949A5" w:rsidP="00870359">
      <w:pPr>
        <w:pStyle w:val="Paragrafoelenco"/>
        <w:ind w:right="566"/>
        <w:rPr>
          <w:rFonts w:eastAsia="Times New Roman" w:cs="Arial"/>
          <w:szCs w:val="24"/>
        </w:rPr>
      </w:pPr>
    </w:p>
    <w:p w14:paraId="74958A5A" w14:textId="77777777" w:rsidR="00854A87" w:rsidRPr="00854A87" w:rsidRDefault="00854A87" w:rsidP="00870359">
      <w:pPr>
        <w:spacing w:line="276" w:lineRule="auto"/>
        <w:ind w:right="566"/>
        <w:jc w:val="both"/>
        <w:rPr>
          <w:rFonts w:eastAsia="Times New Roman" w:cs="Arial"/>
          <w:szCs w:val="24"/>
        </w:rPr>
      </w:pPr>
    </w:p>
    <w:p w14:paraId="27E9923D" w14:textId="77777777" w:rsidR="009F6A85" w:rsidRDefault="009F6A85" w:rsidP="00870359">
      <w:pPr>
        <w:spacing w:line="276" w:lineRule="auto"/>
        <w:ind w:right="566"/>
        <w:jc w:val="both"/>
      </w:pPr>
    </w:p>
    <w:sectPr w:rsidR="009F6A85" w:rsidSect="00614A07">
      <w:headerReference w:type="default" r:id="rId8"/>
      <w:footerReference w:type="default" r:id="rId9"/>
      <w:pgSz w:w="11906" w:h="16838" w:code="9"/>
      <w:pgMar w:top="1985"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990A9" w14:textId="77777777" w:rsidR="00144200" w:rsidRDefault="00144200" w:rsidP="00021C77">
      <w:r>
        <w:separator/>
      </w:r>
    </w:p>
  </w:endnote>
  <w:endnote w:type="continuationSeparator" w:id="0">
    <w:p w14:paraId="03E72E10" w14:textId="77777777" w:rsidR="00144200" w:rsidRDefault="00144200" w:rsidP="0002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93FFD" w14:textId="77777777" w:rsidR="001601EF" w:rsidRDefault="00870359" w:rsidP="000A385F">
    <w:pPr>
      <w:pStyle w:val="Pidipagina"/>
      <w:jc w:val="center"/>
    </w:pPr>
    <w:r>
      <w:rPr>
        <w:noProof/>
        <w:lang w:eastAsia="it-IT"/>
      </w:rPr>
      <mc:AlternateContent>
        <mc:Choice Requires="wps">
          <w:drawing>
            <wp:anchor distT="0" distB="0" distL="114300" distR="114300" simplePos="0" relativeHeight="251661312" behindDoc="0" locked="0" layoutInCell="1" allowOverlap="1" wp14:anchorId="76A62A35" wp14:editId="5FAE3C25">
              <wp:simplePos x="0" y="0"/>
              <wp:positionH relativeFrom="column">
                <wp:posOffset>794385</wp:posOffset>
              </wp:positionH>
              <wp:positionV relativeFrom="paragraph">
                <wp:posOffset>83185</wp:posOffset>
              </wp:positionV>
              <wp:extent cx="4562475" cy="6096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609600"/>
                      </a:xfrm>
                      <a:prstGeom prst="rect">
                        <a:avLst/>
                      </a:prstGeom>
                      <a:noFill/>
                      <a:ln w="9525">
                        <a:noFill/>
                        <a:miter lim="800000"/>
                        <a:headEnd/>
                        <a:tailEnd/>
                      </a:ln>
                    </wps:spPr>
                    <wps:txbx>
                      <w:txbxContent>
                        <w:p w14:paraId="0AC3CA08" w14:textId="77777777" w:rsidR="000A385F" w:rsidRPr="000A385F" w:rsidRDefault="007F3B0F" w:rsidP="000A385F">
                          <w:pPr>
                            <w:pStyle w:val="Pidipagina"/>
                            <w:jc w:val="center"/>
                            <w:rPr>
                              <w:color w:val="808080" w:themeColor="background1" w:themeShade="80"/>
                              <w:sz w:val="18"/>
                              <w:szCs w:val="18"/>
                            </w:rPr>
                          </w:pPr>
                          <w:r w:rsidRPr="000A385F">
                            <w:rPr>
                              <w:color w:val="808080" w:themeColor="background1" w:themeShade="80"/>
                              <w:sz w:val="18"/>
                              <w:szCs w:val="18"/>
                            </w:rPr>
                            <w:t>A.M.E.S. SpA – Società controllata dal Comune di Venezia – Capitale Sociale € 1.029.600 i.v.</w:t>
                          </w:r>
                        </w:p>
                        <w:p w14:paraId="142A4D41" w14:textId="77777777" w:rsidR="001601EF" w:rsidRDefault="007F3B0F" w:rsidP="000A385F">
                          <w:pPr>
                            <w:pStyle w:val="Pidipagina"/>
                            <w:jc w:val="center"/>
                            <w:rPr>
                              <w:color w:val="808080" w:themeColor="background1" w:themeShade="80"/>
                              <w:sz w:val="18"/>
                              <w:szCs w:val="18"/>
                            </w:rPr>
                          </w:pPr>
                          <w:r w:rsidRPr="000A385F">
                            <w:rPr>
                              <w:color w:val="808080" w:themeColor="background1" w:themeShade="80"/>
                              <w:sz w:val="18"/>
                              <w:szCs w:val="18"/>
                            </w:rPr>
                            <w:t>30135 VENEZIA Isola Nova del Tronchetto 14, Tel. 04</w:t>
                          </w:r>
                          <w:r>
                            <w:rPr>
                              <w:color w:val="808080" w:themeColor="background1" w:themeShade="80"/>
                              <w:sz w:val="18"/>
                              <w:szCs w:val="18"/>
                            </w:rPr>
                            <w:t xml:space="preserve">1 2967200 -  Fax  041 2967290 </w:t>
                          </w:r>
                        </w:p>
                        <w:p w14:paraId="35E280DE" w14:textId="77777777" w:rsidR="000A385F" w:rsidRPr="000A385F" w:rsidRDefault="007F3B0F" w:rsidP="000A385F">
                          <w:pPr>
                            <w:pStyle w:val="Pidipagina"/>
                            <w:jc w:val="center"/>
                            <w:rPr>
                              <w:color w:val="808080" w:themeColor="background1" w:themeShade="80"/>
                              <w:sz w:val="18"/>
                              <w:szCs w:val="18"/>
                            </w:rPr>
                          </w:pPr>
                          <w:r w:rsidRPr="000A385F">
                            <w:rPr>
                              <w:color w:val="808080" w:themeColor="background1" w:themeShade="80"/>
                              <w:sz w:val="18"/>
                              <w:szCs w:val="18"/>
                            </w:rPr>
                            <w:t>e-mail: ames.ve@amesvenezia.itCod. Fisc., PIVA e Reg. Imprese Venezia 02979860273</w:t>
                          </w:r>
                        </w:p>
                        <w:p w14:paraId="4D769EB6" w14:textId="77777777" w:rsidR="000A385F" w:rsidRDefault="001442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62A35" id="_x0000_t202" coordsize="21600,21600" o:spt="202" path="m,l,21600r21600,l21600,xe">
              <v:stroke joinstyle="miter"/>
              <v:path gradientshapeok="t" o:connecttype="rect"/>
            </v:shapetype>
            <v:shape id="Text Box 3" o:spid="_x0000_s1026" type="#_x0000_t202" style="position:absolute;left:0;text-align:left;margin-left:62.55pt;margin-top:6.55pt;width:359.2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" filled="f" stroked="f">
              <v:textbox>
                <w:txbxContent>
                  <w:p w14:paraId="0AC3CA08" w14:textId="77777777" w:rsidR="000A385F" w:rsidRPr="000A385F" w:rsidRDefault="007F3B0F" w:rsidP="000A385F">
                    <w:pPr>
                      <w:pStyle w:val="Pidipagina"/>
                      <w:jc w:val="center"/>
                      <w:rPr>
                        <w:color w:val="808080" w:themeColor="background1" w:themeShade="80"/>
                        <w:sz w:val="18"/>
                        <w:szCs w:val="18"/>
                      </w:rPr>
                    </w:pPr>
                    <w:r w:rsidRPr="000A385F">
                      <w:rPr>
                        <w:color w:val="808080" w:themeColor="background1" w:themeShade="80"/>
                        <w:sz w:val="18"/>
                        <w:szCs w:val="18"/>
                      </w:rPr>
                      <w:t>A.M.E.S. SpA – Società controllata dal Comune di Venezia – Capitale Sociale € 1.029.600 i.v.</w:t>
                    </w:r>
                  </w:p>
                  <w:p w14:paraId="142A4D41" w14:textId="77777777" w:rsidR="001601EF" w:rsidRDefault="007F3B0F" w:rsidP="000A385F">
                    <w:pPr>
                      <w:pStyle w:val="Pidipagina"/>
                      <w:jc w:val="center"/>
                      <w:rPr>
                        <w:color w:val="808080" w:themeColor="background1" w:themeShade="80"/>
                        <w:sz w:val="18"/>
                        <w:szCs w:val="18"/>
                      </w:rPr>
                    </w:pPr>
                    <w:r w:rsidRPr="000A385F">
                      <w:rPr>
                        <w:color w:val="808080" w:themeColor="background1" w:themeShade="80"/>
                        <w:sz w:val="18"/>
                        <w:szCs w:val="18"/>
                      </w:rPr>
                      <w:t>30135 VENEZIA Isola Nova del Tronchetto 14, Tel. 04</w:t>
                    </w:r>
                    <w:r>
                      <w:rPr>
                        <w:color w:val="808080" w:themeColor="background1" w:themeShade="80"/>
                        <w:sz w:val="18"/>
                        <w:szCs w:val="18"/>
                      </w:rPr>
                      <w:t xml:space="preserve">1 2967200 -  Fax  041 2967290 </w:t>
                    </w:r>
                  </w:p>
                  <w:p w14:paraId="35E280DE" w14:textId="77777777" w:rsidR="000A385F" w:rsidRPr="000A385F" w:rsidRDefault="007F3B0F" w:rsidP="000A385F">
                    <w:pPr>
                      <w:pStyle w:val="Pidipagina"/>
                      <w:jc w:val="center"/>
                      <w:rPr>
                        <w:color w:val="808080" w:themeColor="background1" w:themeShade="80"/>
                        <w:sz w:val="18"/>
                        <w:szCs w:val="18"/>
                      </w:rPr>
                    </w:pPr>
                    <w:r w:rsidRPr="000A385F">
                      <w:rPr>
                        <w:color w:val="808080" w:themeColor="background1" w:themeShade="80"/>
                        <w:sz w:val="18"/>
                        <w:szCs w:val="18"/>
                      </w:rPr>
                      <w:t>e-mail: ames.ve@amesvenezia.itCod. Fisc., PIVA e Reg. Imprese Venezia 02979860273</w:t>
                    </w:r>
                  </w:p>
                  <w:p w14:paraId="4D769EB6" w14:textId="77777777" w:rsidR="000A385F" w:rsidRDefault="00144200"/>
                </w:txbxContent>
              </v:textbox>
            </v:shape>
          </w:pict>
        </mc:Fallback>
      </mc:AlternateContent>
    </w:r>
    <w:r w:rsidR="007F3B0F">
      <w:rPr>
        <w:noProof/>
        <w:lang w:eastAsia="it-IT"/>
      </w:rPr>
      <w:drawing>
        <wp:anchor distT="0" distB="0" distL="114300" distR="114300" simplePos="0" relativeHeight="251664384" behindDoc="1" locked="0" layoutInCell="1" allowOverlap="1" wp14:anchorId="3A465240" wp14:editId="36CE2FED">
          <wp:simplePos x="0" y="0"/>
          <wp:positionH relativeFrom="column">
            <wp:posOffset>5918835</wp:posOffset>
          </wp:positionH>
          <wp:positionV relativeFrom="paragraph">
            <wp:posOffset>47213</wp:posOffset>
          </wp:positionV>
          <wp:extent cx="467995" cy="467995"/>
          <wp:effectExtent l="0" t="0" r="8255" b="825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 9001_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anchor>
      </w:drawing>
    </w:r>
    <w:r w:rsidR="007F3B0F">
      <w:rPr>
        <w:noProof/>
        <w:lang w:eastAsia="it-IT"/>
      </w:rPr>
      <w:drawing>
        <wp:anchor distT="0" distB="0" distL="114300" distR="114300" simplePos="0" relativeHeight="251665408" behindDoc="1" locked="0" layoutInCell="1" allowOverlap="1" wp14:anchorId="1F11664D" wp14:editId="798E4B38">
          <wp:simplePos x="0" y="0"/>
          <wp:positionH relativeFrom="column">
            <wp:posOffset>5539740</wp:posOffset>
          </wp:positionH>
          <wp:positionV relativeFrom="paragraph">
            <wp:posOffset>93757</wp:posOffset>
          </wp:positionV>
          <wp:extent cx="287655" cy="35941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io ACCREDIA Organizzazioni certificate_150.jpeg"/>
                  <pic:cNvPicPr/>
                </pic:nvPicPr>
                <pic:blipFill>
                  <a:blip r:embed="rId2">
                    <a:extLst>
                      <a:ext uri="{28A0092B-C50C-407E-A947-70E740481C1C}">
                        <a14:useLocalDpi xmlns:a14="http://schemas.microsoft.com/office/drawing/2010/main" val="0"/>
                      </a:ext>
                    </a:extLst>
                  </a:blip>
                  <a:stretch>
                    <a:fillRect/>
                  </a:stretch>
                </pic:blipFill>
                <pic:spPr>
                  <a:xfrm>
                    <a:off x="0" y="0"/>
                    <a:ext cx="287655" cy="359410"/>
                  </a:xfrm>
                  <a:prstGeom prst="rect">
                    <a:avLst/>
                  </a:prstGeom>
                </pic:spPr>
              </pic:pic>
            </a:graphicData>
          </a:graphic>
        </wp:anchor>
      </w:drawing>
    </w:r>
    <w:r w:rsidR="0055276A">
      <w:rPr>
        <w:noProof/>
        <w:lang w:eastAsia="it-IT"/>
      </w:rPr>
      <mc:AlternateContent>
        <mc:Choice Requires="wps">
          <w:drawing>
            <wp:anchor distT="4294967294" distB="4294967294" distL="114300" distR="114300" simplePos="0" relativeHeight="251662336" behindDoc="0" locked="0" layoutInCell="1" allowOverlap="1" wp14:anchorId="62E8ACD6" wp14:editId="133B7393">
              <wp:simplePos x="0" y="0"/>
              <wp:positionH relativeFrom="column">
                <wp:posOffset>-739140</wp:posOffset>
              </wp:positionH>
              <wp:positionV relativeFrom="paragraph">
                <wp:posOffset>62864</wp:posOffset>
              </wp:positionV>
              <wp:extent cx="7543800"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straightConnector1">
                        <a:avLst/>
                      </a:prstGeom>
                      <a:noFill/>
                      <a:ln w="12700" cmpd="sng">
                        <a:solidFill>
                          <a:schemeClr val="accent2">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9616EB6" id="_x0000_t32" coordsize="21600,21600" o:spt="32" o:oned="t" path="m,l21600,21600e" filled="f">
              <v:path arrowok="t" fillok="f" o:connecttype="none"/>
              <o:lock v:ext="edit" shapetype="t"/>
            </v:shapetype>
            <v:shape id="AutoShape 2" o:spid="_x0000_s1026" type="#_x0000_t32" style="position:absolute;margin-left:-58.2pt;margin-top:4.95pt;width:594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" strokecolor="#c0504d [3205]" strokeweight="1pt">
              <v:shadow color="#622423 [1605]" offset="1pt"/>
            </v:shape>
          </w:pict>
        </mc:Fallback>
      </mc:AlternateContent>
    </w:r>
  </w:p>
  <w:p w14:paraId="46889823" w14:textId="77777777" w:rsidR="000A385F" w:rsidRDefault="0055276A" w:rsidP="000A385F">
    <w:pPr>
      <w:pStyle w:val="Pidipagina"/>
      <w:jc w:val="center"/>
    </w:pPr>
    <w:r>
      <w:rPr>
        <w:noProof/>
        <w:lang w:eastAsia="it-IT"/>
      </w:rPr>
      <mc:AlternateContent>
        <mc:Choice Requires="wps">
          <w:drawing>
            <wp:anchor distT="0" distB="0" distL="114300" distR="114300" simplePos="0" relativeHeight="251663360" behindDoc="0" locked="0" layoutInCell="0" allowOverlap="1" wp14:anchorId="6ACD7C1B" wp14:editId="681F105E">
              <wp:simplePos x="0" y="0"/>
              <wp:positionH relativeFrom="column">
                <wp:posOffset>5883275</wp:posOffset>
              </wp:positionH>
              <wp:positionV relativeFrom="paragraph">
                <wp:posOffset>255270</wp:posOffset>
              </wp:positionV>
              <wp:extent cx="790575" cy="323850"/>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0F83B1" w14:textId="77777777" w:rsidR="00130AE4" w:rsidRPr="000F53BB" w:rsidRDefault="007F3B0F">
                          <w:pPr>
                            <w:rPr>
                              <w:color w:val="A6A6A6" w:themeColor="background1" w:themeShade="A6"/>
                              <w:sz w:val="10"/>
                              <w:szCs w:val="10"/>
                            </w:rPr>
                          </w:pPr>
                          <w:r w:rsidRPr="000F53BB">
                            <w:rPr>
                              <w:color w:val="A6A6A6" w:themeColor="background1" w:themeShade="A6"/>
                              <w:sz w:val="10"/>
                              <w:szCs w:val="10"/>
                            </w:rPr>
                            <w:t>Certificato</w:t>
                          </w:r>
                        </w:p>
                        <w:p w14:paraId="0C3BECA7" w14:textId="77777777" w:rsidR="00130AE4" w:rsidRPr="000F53BB" w:rsidRDefault="007F3B0F">
                          <w:pPr>
                            <w:rPr>
                              <w:color w:val="A6A6A6" w:themeColor="background1" w:themeShade="A6"/>
                              <w:sz w:val="10"/>
                              <w:szCs w:val="10"/>
                            </w:rPr>
                          </w:pPr>
                          <w:r w:rsidRPr="000F53BB">
                            <w:rPr>
                              <w:color w:val="A6A6A6" w:themeColor="background1" w:themeShade="A6"/>
                              <w:sz w:val="10"/>
                              <w:szCs w:val="10"/>
                            </w:rPr>
                            <w:t>N° IT04/0210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D7C1B" id="Casella di testo 6" o:spid="_x0000_s1027" type="#_x0000_t202" style="position:absolute;left:0;text-align:left;margin-left:463.25pt;margin-top:20.1pt;width:62.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" o:allowincell="f" filled="f" stroked="f" strokeweight=".5pt">
              <v:textbox>
                <w:txbxContent>
                  <w:p w14:paraId="360F83B1" w14:textId="77777777" w:rsidR="00130AE4" w:rsidRPr="000F53BB" w:rsidRDefault="007F3B0F">
                    <w:pPr>
                      <w:rPr>
                        <w:color w:val="A6A6A6" w:themeColor="background1" w:themeShade="A6"/>
                        <w:sz w:val="10"/>
                        <w:szCs w:val="10"/>
                      </w:rPr>
                    </w:pPr>
                    <w:r w:rsidRPr="000F53BB">
                      <w:rPr>
                        <w:color w:val="A6A6A6" w:themeColor="background1" w:themeShade="A6"/>
                        <w:sz w:val="10"/>
                        <w:szCs w:val="10"/>
                      </w:rPr>
                      <w:t>Certificato</w:t>
                    </w:r>
                  </w:p>
                  <w:p w14:paraId="0C3BECA7" w14:textId="77777777" w:rsidR="00130AE4" w:rsidRPr="000F53BB" w:rsidRDefault="007F3B0F">
                    <w:pPr>
                      <w:rPr>
                        <w:color w:val="A6A6A6" w:themeColor="background1" w:themeShade="A6"/>
                        <w:sz w:val="10"/>
                        <w:szCs w:val="10"/>
                      </w:rPr>
                    </w:pPr>
                    <w:r w:rsidRPr="000F53BB">
                      <w:rPr>
                        <w:color w:val="A6A6A6" w:themeColor="background1" w:themeShade="A6"/>
                        <w:sz w:val="10"/>
                        <w:szCs w:val="10"/>
                      </w:rPr>
                      <w:t>N° IT04/0210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16906" w14:textId="77777777" w:rsidR="00144200" w:rsidRDefault="00144200" w:rsidP="00021C77">
      <w:r>
        <w:separator/>
      </w:r>
    </w:p>
  </w:footnote>
  <w:footnote w:type="continuationSeparator" w:id="0">
    <w:p w14:paraId="159C3BB6" w14:textId="77777777" w:rsidR="00144200" w:rsidRDefault="00144200" w:rsidP="00021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B4A3C" w14:textId="77777777" w:rsidR="00130AE4" w:rsidRDefault="007F3B0F" w:rsidP="00130AE4">
    <w:pPr>
      <w:pStyle w:val="Intestazione"/>
    </w:pPr>
    <w:r>
      <w:rPr>
        <w:noProof/>
        <w:lang w:eastAsia="it-IT"/>
      </w:rPr>
      <w:drawing>
        <wp:anchor distT="0" distB="0" distL="114300" distR="114300" simplePos="0" relativeHeight="251660288" behindDoc="0" locked="0" layoutInCell="1" allowOverlap="1" wp14:anchorId="663D65CF" wp14:editId="5C77AFF5">
          <wp:simplePos x="0" y="0"/>
          <wp:positionH relativeFrom="column">
            <wp:posOffset>-529590</wp:posOffset>
          </wp:positionH>
          <wp:positionV relativeFrom="paragraph">
            <wp:posOffset>-265207</wp:posOffset>
          </wp:positionV>
          <wp:extent cx="2210400" cy="1080000"/>
          <wp:effectExtent l="0" t="0" r="0" b="635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S_AZIENDA_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0400" cy="108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D0926"/>
    <w:multiLevelType w:val="hybridMultilevel"/>
    <w:tmpl w:val="082CF1D6"/>
    <w:lvl w:ilvl="0" w:tplc="0410000B">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CDB6977"/>
    <w:multiLevelType w:val="hybridMultilevel"/>
    <w:tmpl w:val="A216D6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B36EF3"/>
    <w:multiLevelType w:val="hybridMultilevel"/>
    <w:tmpl w:val="5B4E58B8"/>
    <w:lvl w:ilvl="0" w:tplc="0E8450F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9F4364"/>
    <w:multiLevelType w:val="hybridMultilevel"/>
    <w:tmpl w:val="3B963AD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59772A7"/>
    <w:multiLevelType w:val="hybridMultilevel"/>
    <w:tmpl w:val="001A66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5A7C4F"/>
    <w:multiLevelType w:val="hybridMultilevel"/>
    <w:tmpl w:val="4E965292"/>
    <w:lvl w:ilvl="0" w:tplc="0410000F">
      <w:start w:val="1"/>
      <w:numFmt w:val="decimal"/>
      <w:lvlText w:val="%1."/>
      <w:lvlJc w:val="left"/>
      <w:pPr>
        <w:ind w:left="720" w:hanging="360"/>
      </w:pPr>
    </w:lvl>
    <w:lvl w:ilvl="1" w:tplc="3B48BE50">
      <w:start w:val="1"/>
      <w:numFmt w:val="decimal"/>
      <w:lvlText w:val="%2."/>
      <w:lvlJc w:val="left"/>
      <w:pPr>
        <w:ind w:left="1440" w:hanging="360"/>
      </w:pPr>
      <w:rPr>
        <w:b w:val="0"/>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1A364955"/>
    <w:multiLevelType w:val="hybridMultilevel"/>
    <w:tmpl w:val="E7F8C8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3A3C9E"/>
    <w:multiLevelType w:val="hybridMultilevel"/>
    <w:tmpl w:val="6F9ADF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9F254B"/>
    <w:multiLevelType w:val="hybridMultilevel"/>
    <w:tmpl w:val="DBF000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C0541C"/>
    <w:multiLevelType w:val="hybridMultilevel"/>
    <w:tmpl w:val="F078B81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1809B6"/>
    <w:multiLevelType w:val="hybridMultilevel"/>
    <w:tmpl w:val="8500DD5C"/>
    <w:lvl w:ilvl="0" w:tplc="0410000B">
      <w:start w:val="1"/>
      <w:numFmt w:val="bullet"/>
      <w:lvlText w:val=""/>
      <w:lvlJc w:val="left"/>
      <w:pPr>
        <w:ind w:left="851" w:hanging="360"/>
      </w:pPr>
      <w:rPr>
        <w:rFonts w:ascii="Wingdings" w:hAnsi="Wingdings" w:hint="default"/>
      </w:rPr>
    </w:lvl>
    <w:lvl w:ilvl="1" w:tplc="04100003" w:tentative="1">
      <w:start w:val="1"/>
      <w:numFmt w:val="bullet"/>
      <w:lvlText w:val="o"/>
      <w:lvlJc w:val="left"/>
      <w:pPr>
        <w:ind w:left="1571" w:hanging="360"/>
      </w:pPr>
      <w:rPr>
        <w:rFonts w:ascii="Courier New" w:hAnsi="Courier New" w:cs="Courier New" w:hint="default"/>
      </w:rPr>
    </w:lvl>
    <w:lvl w:ilvl="2" w:tplc="04100005" w:tentative="1">
      <w:start w:val="1"/>
      <w:numFmt w:val="bullet"/>
      <w:lvlText w:val=""/>
      <w:lvlJc w:val="left"/>
      <w:pPr>
        <w:ind w:left="2291" w:hanging="360"/>
      </w:pPr>
      <w:rPr>
        <w:rFonts w:ascii="Wingdings" w:hAnsi="Wingdings" w:hint="default"/>
      </w:rPr>
    </w:lvl>
    <w:lvl w:ilvl="3" w:tplc="04100001" w:tentative="1">
      <w:start w:val="1"/>
      <w:numFmt w:val="bullet"/>
      <w:lvlText w:val=""/>
      <w:lvlJc w:val="left"/>
      <w:pPr>
        <w:ind w:left="3011" w:hanging="360"/>
      </w:pPr>
      <w:rPr>
        <w:rFonts w:ascii="Symbol" w:hAnsi="Symbol" w:hint="default"/>
      </w:rPr>
    </w:lvl>
    <w:lvl w:ilvl="4" w:tplc="04100003" w:tentative="1">
      <w:start w:val="1"/>
      <w:numFmt w:val="bullet"/>
      <w:lvlText w:val="o"/>
      <w:lvlJc w:val="left"/>
      <w:pPr>
        <w:ind w:left="3731" w:hanging="360"/>
      </w:pPr>
      <w:rPr>
        <w:rFonts w:ascii="Courier New" w:hAnsi="Courier New" w:cs="Courier New" w:hint="default"/>
      </w:rPr>
    </w:lvl>
    <w:lvl w:ilvl="5" w:tplc="04100005" w:tentative="1">
      <w:start w:val="1"/>
      <w:numFmt w:val="bullet"/>
      <w:lvlText w:val=""/>
      <w:lvlJc w:val="left"/>
      <w:pPr>
        <w:ind w:left="4451" w:hanging="360"/>
      </w:pPr>
      <w:rPr>
        <w:rFonts w:ascii="Wingdings" w:hAnsi="Wingdings" w:hint="default"/>
      </w:rPr>
    </w:lvl>
    <w:lvl w:ilvl="6" w:tplc="04100001" w:tentative="1">
      <w:start w:val="1"/>
      <w:numFmt w:val="bullet"/>
      <w:lvlText w:val=""/>
      <w:lvlJc w:val="left"/>
      <w:pPr>
        <w:ind w:left="5171" w:hanging="360"/>
      </w:pPr>
      <w:rPr>
        <w:rFonts w:ascii="Symbol" w:hAnsi="Symbol" w:hint="default"/>
      </w:rPr>
    </w:lvl>
    <w:lvl w:ilvl="7" w:tplc="04100003" w:tentative="1">
      <w:start w:val="1"/>
      <w:numFmt w:val="bullet"/>
      <w:lvlText w:val="o"/>
      <w:lvlJc w:val="left"/>
      <w:pPr>
        <w:ind w:left="5891" w:hanging="360"/>
      </w:pPr>
      <w:rPr>
        <w:rFonts w:ascii="Courier New" w:hAnsi="Courier New" w:cs="Courier New" w:hint="default"/>
      </w:rPr>
    </w:lvl>
    <w:lvl w:ilvl="8" w:tplc="04100005" w:tentative="1">
      <w:start w:val="1"/>
      <w:numFmt w:val="bullet"/>
      <w:lvlText w:val=""/>
      <w:lvlJc w:val="left"/>
      <w:pPr>
        <w:ind w:left="6611" w:hanging="360"/>
      </w:pPr>
      <w:rPr>
        <w:rFonts w:ascii="Wingdings" w:hAnsi="Wingdings" w:hint="default"/>
      </w:rPr>
    </w:lvl>
  </w:abstractNum>
  <w:abstractNum w:abstractNumId="11" w15:restartNumberingAfterBreak="0">
    <w:nsid w:val="33F56C40"/>
    <w:multiLevelType w:val="hybridMultilevel"/>
    <w:tmpl w:val="434891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85136B8"/>
    <w:multiLevelType w:val="hybridMultilevel"/>
    <w:tmpl w:val="F8A46D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8EC01A5"/>
    <w:multiLevelType w:val="hybridMultilevel"/>
    <w:tmpl w:val="ECB6A5B6"/>
    <w:lvl w:ilvl="0" w:tplc="0410000B">
      <w:start w:val="1"/>
      <w:numFmt w:val="bullet"/>
      <w:lvlText w:val=""/>
      <w:lvlJc w:val="left"/>
      <w:pPr>
        <w:ind w:left="1440" w:hanging="360"/>
      </w:pPr>
      <w:rPr>
        <w:rFonts w:ascii="Wingdings" w:hAnsi="Wingdings" w:hint="default"/>
      </w:r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14" w15:restartNumberingAfterBreak="0">
    <w:nsid w:val="3E1F7D6D"/>
    <w:multiLevelType w:val="hybridMultilevel"/>
    <w:tmpl w:val="32AE84C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E5B63BF"/>
    <w:multiLevelType w:val="hybridMultilevel"/>
    <w:tmpl w:val="D858650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F903C95"/>
    <w:multiLevelType w:val="hybridMultilevel"/>
    <w:tmpl w:val="8056D9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D73C21"/>
    <w:multiLevelType w:val="hybridMultilevel"/>
    <w:tmpl w:val="067049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1B48F8"/>
    <w:multiLevelType w:val="hybridMultilevel"/>
    <w:tmpl w:val="9F48276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45215768"/>
    <w:multiLevelType w:val="hybridMultilevel"/>
    <w:tmpl w:val="0E701C5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98079CD"/>
    <w:multiLevelType w:val="hybridMultilevel"/>
    <w:tmpl w:val="6C8CC13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50D8455D"/>
    <w:multiLevelType w:val="hybridMultilevel"/>
    <w:tmpl w:val="65F000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4BE3533"/>
    <w:multiLevelType w:val="hybridMultilevel"/>
    <w:tmpl w:val="554E19D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57801EFD"/>
    <w:multiLevelType w:val="hybridMultilevel"/>
    <w:tmpl w:val="1884E7F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8F8606D"/>
    <w:multiLevelType w:val="hybridMultilevel"/>
    <w:tmpl w:val="65F278A2"/>
    <w:lvl w:ilvl="0" w:tplc="04100017">
      <w:start w:val="1"/>
      <w:numFmt w:val="lowerLetter"/>
      <w:lvlText w:val="%1)"/>
      <w:lvlJc w:val="left"/>
      <w:pPr>
        <w:tabs>
          <w:tab w:val="num" w:pos="360"/>
        </w:tabs>
        <w:ind w:left="360" w:hanging="360"/>
      </w:pPr>
      <w:rPr>
        <w:rFonts w:hint="default"/>
      </w:rPr>
    </w:lvl>
    <w:lvl w:ilvl="1" w:tplc="04100015">
      <w:start w:val="1"/>
      <w:numFmt w:val="upperLetter"/>
      <w:lvlText w:val="%2."/>
      <w:lvlJc w:val="left"/>
      <w:pPr>
        <w:tabs>
          <w:tab w:val="num" w:pos="1211"/>
        </w:tabs>
        <w:ind w:left="1211" w:hanging="360"/>
      </w:pPr>
      <w:rPr>
        <w:rFont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9E4553A"/>
    <w:multiLevelType w:val="hybridMultilevel"/>
    <w:tmpl w:val="B872875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5AAF4214"/>
    <w:multiLevelType w:val="hybridMultilevel"/>
    <w:tmpl w:val="873439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06A562F"/>
    <w:multiLevelType w:val="hybridMultilevel"/>
    <w:tmpl w:val="3C26D2F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2FA3550"/>
    <w:multiLevelType w:val="hybridMultilevel"/>
    <w:tmpl w:val="DC343C3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74AF31EA"/>
    <w:multiLevelType w:val="hybridMultilevel"/>
    <w:tmpl w:val="41B40308"/>
    <w:lvl w:ilvl="0" w:tplc="04100001">
      <w:start w:val="1"/>
      <w:numFmt w:val="bullet"/>
      <w:lvlText w:val=""/>
      <w:lvlJc w:val="left"/>
      <w:pPr>
        <w:tabs>
          <w:tab w:val="num" w:pos="720"/>
        </w:tabs>
        <w:ind w:left="720" w:hanging="360"/>
      </w:pPr>
      <w:rPr>
        <w:rFonts w:ascii="Symbol" w:hAnsi="Symbol"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5324C64"/>
    <w:multiLevelType w:val="hybridMultilevel"/>
    <w:tmpl w:val="503EA8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AD21ABB"/>
    <w:multiLevelType w:val="hybridMultilevel"/>
    <w:tmpl w:val="2E2E22D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21"/>
  </w:num>
  <w:num w:numId="5">
    <w:abstractNumId w:val="1"/>
  </w:num>
  <w:num w:numId="6">
    <w:abstractNumId w:val="18"/>
  </w:num>
  <w:num w:numId="7">
    <w:abstractNumId w:val="12"/>
  </w:num>
  <w:num w:numId="8">
    <w:abstractNumId w:val="23"/>
  </w:num>
  <w:num w:numId="9">
    <w:abstractNumId w:val="15"/>
  </w:num>
  <w:num w:numId="10">
    <w:abstractNumId w:val="27"/>
  </w:num>
  <w:num w:numId="11">
    <w:abstractNumId w:val="2"/>
  </w:num>
  <w:num w:numId="12">
    <w:abstractNumId w:val="16"/>
  </w:num>
  <w:num w:numId="13">
    <w:abstractNumId w:val="4"/>
  </w:num>
  <w:num w:numId="14">
    <w:abstractNumId w:val="26"/>
  </w:num>
  <w:num w:numId="15">
    <w:abstractNumId w:val="19"/>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4"/>
  </w:num>
  <w:num w:numId="24">
    <w:abstractNumId w:val="29"/>
  </w:num>
  <w:num w:numId="25">
    <w:abstractNumId w:val="30"/>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8"/>
  </w:num>
  <w:num w:numId="2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7"/>
  </w:num>
  <w:num w:numId="35">
    <w:abstractNumId w:val="31"/>
  </w:num>
  <w:num w:numId="36">
    <w:abstractNumId w:val="22"/>
  </w:num>
  <w:num w:numId="37">
    <w:abstractNumId w:val="11"/>
  </w:num>
  <w:num w:numId="38">
    <w:abstractNumId w:val="8"/>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B1"/>
    <w:rsid w:val="000017B7"/>
    <w:rsid w:val="00021C77"/>
    <w:rsid w:val="0003070C"/>
    <w:rsid w:val="000620BF"/>
    <w:rsid w:val="00073C45"/>
    <w:rsid w:val="00076EA2"/>
    <w:rsid w:val="0008495E"/>
    <w:rsid w:val="000A5AA8"/>
    <w:rsid w:val="000D0B8F"/>
    <w:rsid w:val="00101971"/>
    <w:rsid w:val="001240C2"/>
    <w:rsid w:val="00125EAF"/>
    <w:rsid w:val="001434DF"/>
    <w:rsid w:val="00144200"/>
    <w:rsid w:val="00147508"/>
    <w:rsid w:val="00174C94"/>
    <w:rsid w:val="001C32EC"/>
    <w:rsid w:val="001F02BD"/>
    <w:rsid w:val="001F371C"/>
    <w:rsid w:val="002123B1"/>
    <w:rsid w:val="00225DF1"/>
    <w:rsid w:val="00235C03"/>
    <w:rsid w:val="00236FC2"/>
    <w:rsid w:val="00243F06"/>
    <w:rsid w:val="00246E23"/>
    <w:rsid w:val="00255857"/>
    <w:rsid w:val="00255A12"/>
    <w:rsid w:val="002645B5"/>
    <w:rsid w:val="00266C58"/>
    <w:rsid w:val="00270F9F"/>
    <w:rsid w:val="00282646"/>
    <w:rsid w:val="002838C4"/>
    <w:rsid w:val="00292AAB"/>
    <w:rsid w:val="002B24BE"/>
    <w:rsid w:val="002F0518"/>
    <w:rsid w:val="002F3649"/>
    <w:rsid w:val="002F6D3A"/>
    <w:rsid w:val="00305ACB"/>
    <w:rsid w:val="00327691"/>
    <w:rsid w:val="00337FBC"/>
    <w:rsid w:val="0034525F"/>
    <w:rsid w:val="00353D06"/>
    <w:rsid w:val="00355D25"/>
    <w:rsid w:val="0036684F"/>
    <w:rsid w:val="003759BB"/>
    <w:rsid w:val="003A64D0"/>
    <w:rsid w:val="003E67CB"/>
    <w:rsid w:val="003F68FE"/>
    <w:rsid w:val="0042344B"/>
    <w:rsid w:val="00423474"/>
    <w:rsid w:val="004373C0"/>
    <w:rsid w:val="004842F5"/>
    <w:rsid w:val="00490F01"/>
    <w:rsid w:val="00492E80"/>
    <w:rsid w:val="004A435E"/>
    <w:rsid w:val="004B361F"/>
    <w:rsid w:val="004B5420"/>
    <w:rsid w:val="004B6320"/>
    <w:rsid w:val="004B7B53"/>
    <w:rsid w:val="004E084E"/>
    <w:rsid w:val="00540D49"/>
    <w:rsid w:val="0055276A"/>
    <w:rsid w:val="005669CD"/>
    <w:rsid w:val="005F2DF3"/>
    <w:rsid w:val="005F5808"/>
    <w:rsid w:val="00604AAC"/>
    <w:rsid w:val="00604EF7"/>
    <w:rsid w:val="00610936"/>
    <w:rsid w:val="0061587C"/>
    <w:rsid w:val="00616084"/>
    <w:rsid w:val="00621228"/>
    <w:rsid w:val="00630E31"/>
    <w:rsid w:val="00641653"/>
    <w:rsid w:val="00665325"/>
    <w:rsid w:val="00674C20"/>
    <w:rsid w:val="00683623"/>
    <w:rsid w:val="00693CAB"/>
    <w:rsid w:val="006A3289"/>
    <w:rsid w:val="006A5B02"/>
    <w:rsid w:val="006B648E"/>
    <w:rsid w:val="006F1230"/>
    <w:rsid w:val="006F2583"/>
    <w:rsid w:val="00734B5E"/>
    <w:rsid w:val="0075528F"/>
    <w:rsid w:val="00757A9D"/>
    <w:rsid w:val="00766EAF"/>
    <w:rsid w:val="00781451"/>
    <w:rsid w:val="00794934"/>
    <w:rsid w:val="007C10A8"/>
    <w:rsid w:val="007C2730"/>
    <w:rsid w:val="007D664C"/>
    <w:rsid w:val="007E1F72"/>
    <w:rsid w:val="007F3B0F"/>
    <w:rsid w:val="00823353"/>
    <w:rsid w:val="008327FC"/>
    <w:rsid w:val="008420E4"/>
    <w:rsid w:val="00846D78"/>
    <w:rsid w:val="00854A87"/>
    <w:rsid w:val="0085672A"/>
    <w:rsid w:val="008658CE"/>
    <w:rsid w:val="00870359"/>
    <w:rsid w:val="008779C5"/>
    <w:rsid w:val="00881822"/>
    <w:rsid w:val="008C059C"/>
    <w:rsid w:val="008E2CC9"/>
    <w:rsid w:val="008E7FFC"/>
    <w:rsid w:val="008F1032"/>
    <w:rsid w:val="008F4FC4"/>
    <w:rsid w:val="00900006"/>
    <w:rsid w:val="00902E71"/>
    <w:rsid w:val="00963FEB"/>
    <w:rsid w:val="009949A5"/>
    <w:rsid w:val="009D0BFD"/>
    <w:rsid w:val="009E2175"/>
    <w:rsid w:val="009E35CA"/>
    <w:rsid w:val="009E668E"/>
    <w:rsid w:val="009F56BB"/>
    <w:rsid w:val="009F6A85"/>
    <w:rsid w:val="00A32BE2"/>
    <w:rsid w:val="00A40F59"/>
    <w:rsid w:val="00A55E24"/>
    <w:rsid w:val="00A77ED3"/>
    <w:rsid w:val="00A80F38"/>
    <w:rsid w:val="00A86ED6"/>
    <w:rsid w:val="00AB06A9"/>
    <w:rsid w:val="00AB6FD9"/>
    <w:rsid w:val="00AC5EDF"/>
    <w:rsid w:val="00AF7D1C"/>
    <w:rsid w:val="00B11E00"/>
    <w:rsid w:val="00B139A7"/>
    <w:rsid w:val="00B13C58"/>
    <w:rsid w:val="00B20B5D"/>
    <w:rsid w:val="00B31E2F"/>
    <w:rsid w:val="00B4498D"/>
    <w:rsid w:val="00B50997"/>
    <w:rsid w:val="00B63951"/>
    <w:rsid w:val="00BA48BC"/>
    <w:rsid w:val="00BA7C5B"/>
    <w:rsid w:val="00BB2BC3"/>
    <w:rsid w:val="00BC3C08"/>
    <w:rsid w:val="00BC4AB2"/>
    <w:rsid w:val="00BE09F6"/>
    <w:rsid w:val="00C2052C"/>
    <w:rsid w:val="00C44428"/>
    <w:rsid w:val="00C627B1"/>
    <w:rsid w:val="00C62B22"/>
    <w:rsid w:val="00C6359A"/>
    <w:rsid w:val="00C76FAD"/>
    <w:rsid w:val="00C85156"/>
    <w:rsid w:val="00D10259"/>
    <w:rsid w:val="00D15C3D"/>
    <w:rsid w:val="00D210D2"/>
    <w:rsid w:val="00D52C9C"/>
    <w:rsid w:val="00D60057"/>
    <w:rsid w:val="00D700B0"/>
    <w:rsid w:val="00DA2FA7"/>
    <w:rsid w:val="00DC7079"/>
    <w:rsid w:val="00E46F82"/>
    <w:rsid w:val="00E5477C"/>
    <w:rsid w:val="00E578FD"/>
    <w:rsid w:val="00E75692"/>
    <w:rsid w:val="00EA75A1"/>
    <w:rsid w:val="00EC6A9E"/>
    <w:rsid w:val="00EF060E"/>
    <w:rsid w:val="00F0030C"/>
    <w:rsid w:val="00F13ED3"/>
    <w:rsid w:val="00F234EE"/>
    <w:rsid w:val="00F26B9E"/>
    <w:rsid w:val="00F561E1"/>
    <w:rsid w:val="00F620F3"/>
    <w:rsid w:val="00F84B55"/>
    <w:rsid w:val="00FC1582"/>
    <w:rsid w:val="00FD0C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5A75F"/>
  <w15:docId w15:val="{9474C858-AB33-484A-AEE3-10672CF7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56BB"/>
    <w:pPr>
      <w:spacing w:after="0" w:line="360" w:lineRule="auto"/>
    </w:pPr>
    <w:rPr>
      <w:rFonts w:ascii="Garamond" w:hAnsi="Garamond"/>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123B1"/>
    <w:pPr>
      <w:tabs>
        <w:tab w:val="center" w:pos="4819"/>
        <w:tab w:val="right" w:pos="9638"/>
      </w:tabs>
    </w:pPr>
  </w:style>
  <w:style w:type="character" w:customStyle="1" w:styleId="IntestazioneCarattere">
    <w:name w:val="Intestazione Carattere"/>
    <w:basedOn w:val="Carpredefinitoparagrafo"/>
    <w:link w:val="Intestazione"/>
    <w:uiPriority w:val="99"/>
    <w:rsid w:val="002123B1"/>
  </w:style>
  <w:style w:type="paragraph" w:styleId="Pidipagina">
    <w:name w:val="footer"/>
    <w:basedOn w:val="Normale"/>
    <w:link w:val="PidipaginaCarattere"/>
    <w:uiPriority w:val="99"/>
    <w:unhideWhenUsed/>
    <w:rsid w:val="002123B1"/>
    <w:pPr>
      <w:tabs>
        <w:tab w:val="center" w:pos="4819"/>
        <w:tab w:val="right" w:pos="9638"/>
      </w:tabs>
    </w:pPr>
  </w:style>
  <w:style w:type="character" w:customStyle="1" w:styleId="PidipaginaCarattere">
    <w:name w:val="Piè di pagina Carattere"/>
    <w:basedOn w:val="Carpredefinitoparagrafo"/>
    <w:link w:val="Pidipagina"/>
    <w:uiPriority w:val="99"/>
    <w:rsid w:val="002123B1"/>
  </w:style>
  <w:style w:type="paragraph" w:styleId="Paragrafoelenco">
    <w:name w:val="List Paragraph"/>
    <w:basedOn w:val="Normale"/>
    <w:uiPriority w:val="34"/>
    <w:qFormat/>
    <w:rsid w:val="002123B1"/>
    <w:pPr>
      <w:spacing w:after="200" w:line="276" w:lineRule="auto"/>
      <w:ind w:left="720"/>
      <w:contextualSpacing/>
    </w:pPr>
  </w:style>
  <w:style w:type="paragraph" w:customStyle="1" w:styleId="Default">
    <w:name w:val="Default"/>
    <w:rsid w:val="002123B1"/>
    <w:pPr>
      <w:autoSpaceDE w:val="0"/>
      <w:autoSpaceDN w:val="0"/>
      <w:adjustRightInd w:val="0"/>
      <w:spacing w:after="0" w:line="240" w:lineRule="auto"/>
    </w:pPr>
    <w:rPr>
      <w:rFonts w:ascii="Times New Roman" w:hAnsi="Times New Roman" w:cs="Times New Roman"/>
      <w:color w:val="000000"/>
      <w:sz w:val="24"/>
      <w:szCs w:val="24"/>
    </w:rPr>
  </w:style>
  <w:style w:type="paragraph" w:styleId="Mappadocumento">
    <w:name w:val="Document Map"/>
    <w:basedOn w:val="Normale"/>
    <w:link w:val="MappadocumentoCarattere"/>
    <w:uiPriority w:val="99"/>
    <w:semiHidden/>
    <w:unhideWhenUsed/>
    <w:rsid w:val="00073C45"/>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73C45"/>
    <w:rPr>
      <w:rFonts w:ascii="Tahoma" w:hAnsi="Tahoma" w:cs="Tahoma"/>
      <w:sz w:val="16"/>
      <w:szCs w:val="16"/>
    </w:rPr>
  </w:style>
  <w:style w:type="paragraph" w:styleId="Testofumetto">
    <w:name w:val="Balloon Text"/>
    <w:basedOn w:val="Normale"/>
    <w:link w:val="TestofumettoCarattere"/>
    <w:uiPriority w:val="99"/>
    <w:semiHidden/>
    <w:unhideWhenUsed/>
    <w:rsid w:val="004B542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B5420"/>
    <w:rPr>
      <w:rFonts w:ascii="Segoe UI" w:hAnsi="Segoe UI" w:cs="Segoe UI"/>
      <w:sz w:val="18"/>
      <w:szCs w:val="18"/>
    </w:rPr>
  </w:style>
  <w:style w:type="character" w:styleId="Collegamentoipertestuale">
    <w:name w:val="Hyperlink"/>
    <w:basedOn w:val="Carpredefinitoparagrafo"/>
    <w:uiPriority w:val="99"/>
    <w:unhideWhenUsed/>
    <w:rsid w:val="009F56BB"/>
    <w:rPr>
      <w:color w:val="0000FF" w:themeColor="hyperlink"/>
      <w:u w:val="single"/>
    </w:rPr>
  </w:style>
  <w:style w:type="character" w:styleId="Menzionenonrisolta">
    <w:name w:val="Unresolved Mention"/>
    <w:basedOn w:val="Carpredefinitoparagrafo"/>
    <w:uiPriority w:val="99"/>
    <w:semiHidden/>
    <w:unhideWhenUsed/>
    <w:rsid w:val="009F56BB"/>
    <w:rPr>
      <w:color w:val="605E5C"/>
      <w:shd w:val="clear" w:color="auto" w:fill="E1DFDD"/>
    </w:rPr>
  </w:style>
  <w:style w:type="paragraph" w:styleId="NormaleWeb">
    <w:name w:val="Normal (Web)"/>
    <w:basedOn w:val="Normale"/>
    <w:uiPriority w:val="99"/>
    <w:semiHidden/>
    <w:unhideWhenUsed/>
    <w:rsid w:val="00902E71"/>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649887">
      <w:bodyDiv w:val="1"/>
      <w:marLeft w:val="0"/>
      <w:marRight w:val="0"/>
      <w:marTop w:val="0"/>
      <w:marBottom w:val="0"/>
      <w:divBdr>
        <w:top w:val="none" w:sz="0" w:space="0" w:color="auto"/>
        <w:left w:val="none" w:sz="0" w:space="0" w:color="auto"/>
        <w:bottom w:val="none" w:sz="0" w:space="0" w:color="auto"/>
        <w:right w:val="none" w:sz="0" w:space="0" w:color="auto"/>
      </w:divBdr>
    </w:div>
    <w:div w:id="902761364">
      <w:bodyDiv w:val="1"/>
      <w:marLeft w:val="0"/>
      <w:marRight w:val="0"/>
      <w:marTop w:val="0"/>
      <w:marBottom w:val="0"/>
      <w:divBdr>
        <w:top w:val="none" w:sz="0" w:space="0" w:color="auto"/>
        <w:left w:val="none" w:sz="0" w:space="0" w:color="auto"/>
        <w:bottom w:val="none" w:sz="0" w:space="0" w:color="auto"/>
        <w:right w:val="none" w:sz="0" w:space="0" w:color="auto"/>
      </w:divBdr>
    </w:div>
    <w:div w:id="933443980">
      <w:bodyDiv w:val="1"/>
      <w:marLeft w:val="0"/>
      <w:marRight w:val="0"/>
      <w:marTop w:val="0"/>
      <w:marBottom w:val="0"/>
      <w:divBdr>
        <w:top w:val="none" w:sz="0" w:space="0" w:color="auto"/>
        <w:left w:val="none" w:sz="0" w:space="0" w:color="auto"/>
        <w:bottom w:val="none" w:sz="0" w:space="0" w:color="auto"/>
        <w:right w:val="none" w:sz="0" w:space="0" w:color="auto"/>
      </w:divBdr>
    </w:div>
    <w:div w:id="1018891813">
      <w:bodyDiv w:val="1"/>
      <w:marLeft w:val="0"/>
      <w:marRight w:val="0"/>
      <w:marTop w:val="0"/>
      <w:marBottom w:val="0"/>
      <w:divBdr>
        <w:top w:val="none" w:sz="0" w:space="0" w:color="auto"/>
        <w:left w:val="none" w:sz="0" w:space="0" w:color="auto"/>
        <w:bottom w:val="none" w:sz="0" w:space="0" w:color="auto"/>
        <w:right w:val="none" w:sz="0" w:space="0" w:color="auto"/>
      </w:divBdr>
    </w:div>
    <w:div w:id="1031954454">
      <w:bodyDiv w:val="1"/>
      <w:marLeft w:val="0"/>
      <w:marRight w:val="0"/>
      <w:marTop w:val="0"/>
      <w:marBottom w:val="0"/>
      <w:divBdr>
        <w:top w:val="none" w:sz="0" w:space="0" w:color="auto"/>
        <w:left w:val="none" w:sz="0" w:space="0" w:color="auto"/>
        <w:bottom w:val="none" w:sz="0" w:space="0" w:color="auto"/>
        <w:right w:val="none" w:sz="0" w:space="0" w:color="auto"/>
      </w:divBdr>
    </w:div>
    <w:div w:id="1480998939">
      <w:bodyDiv w:val="1"/>
      <w:marLeft w:val="0"/>
      <w:marRight w:val="0"/>
      <w:marTop w:val="0"/>
      <w:marBottom w:val="0"/>
      <w:divBdr>
        <w:top w:val="none" w:sz="0" w:space="0" w:color="auto"/>
        <w:left w:val="none" w:sz="0" w:space="0" w:color="auto"/>
        <w:bottom w:val="none" w:sz="0" w:space="0" w:color="auto"/>
        <w:right w:val="none" w:sz="0" w:space="0" w:color="auto"/>
      </w:divBdr>
    </w:div>
    <w:div w:id="1545365989">
      <w:bodyDiv w:val="1"/>
      <w:marLeft w:val="0"/>
      <w:marRight w:val="0"/>
      <w:marTop w:val="0"/>
      <w:marBottom w:val="0"/>
      <w:divBdr>
        <w:top w:val="none" w:sz="0" w:space="0" w:color="auto"/>
        <w:left w:val="none" w:sz="0" w:space="0" w:color="auto"/>
        <w:bottom w:val="none" w:sz="0" w:space="0" w:color="auto"/>
        <w:right w:val="none" w:sz="0" w:space="0" w:color="auto"/>
      </w:divBdr>
      <w:divsChild>
        <w:div w:id="232669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289587">
      <w:bodyDiv w:val="1"/>
      <w:marLeft w:val="0"/>
      <w:marRight w:val="0"/>
      <w:marTop w:val="0"/>
      <w:marBottom w:val="0"/>
      <w:divBdr>
        <w:top w:val="none" w:sz="0" w:space="0" w:color="auto"/>
        <w:left w:val="none" w:sz="0" w:space="0" w:color="auto"/>
        <w:bottom w:val="none" w:sz="0" w:space="0" w:color="auto"/>
        <w:right w:val="none" w:sz="0" w:space="0" w:color="auto"/>
      </w:divBdr>
    </w:div>
    <w:div w:id="2027556288">
      <w:bodyDiv w:val="1"/>
      <w:marLeft w:val="0"/>
      <w:marRight w:val="0"/>
      <w:marTop w:val="0"/>
      <w:marBottom w:val="0"/>
      <w:divBdr>
        <w:top w:val="none" w:sz="0" w:space="0" w:color="auto"/>
        <w:left w:val="none" w:sz="0" w:space="0" w:color="auto"/>
        <w:bottom w:val="none" w:sz="0" w:space="0" w:color="auto"/>
        <w:right w:val="none" w:sz="0" w:space="0" w:color="auto"/>
      </w:divBdr>
    </w:div>
    <w:div w:id="2062632082">
      <w:bodyDiv w:val="1"/>
      <w:marLeft w:val="0"/>
      <w:marRight w:val="0"/>
      <w:marTop w:val="0"/>
      <w:marBottom w:val="0"/>
      <w:divBdr>
        <w:top w:val="none" w:sz="0" w:space="0" w:color="auto"/>
        <w:left w:val="none" w:sz="0" w:space="0" w:color="auto"/>
        <w:bottom w:val="none" w:sz="0" w:space="0" w:color="auto"/>
        <w:right w:val="none" w:sz="0" w:space="0" w:color="auto"/>
      </w:divBdr>
    </w:div>
    <w:div w:id="2107145320">
      <w:bodyDiv w:val="1"/>
      <w:marLeft w:val="0"/>
      <w:marRight w:val="0"/>
      <w:marTop w:val="0"/>
      <w:marBottom w:val="0"/>
      <w:divBdr>
        <w:top w:val="none" w:sz="0" w:space="0" w:color="auto"/>
        <w:left w:val="none" w:sz="0" w:space="0" w:color="auto"/>
        <w:bottom w:val="none" w:sz="0" w:space="0" w:color="auto"/>
        <w:right w:val="none" w:sz="0" w:space="0" w:color="auto"/>
      </w:divBdr>
      <w:divsChild>
        <w:div w:id="1578515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63A5A-DF09-4800-9D16-B7365B6F9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1339</Words>
  <Characters>7638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Federica Furtak</cp:lastModifiedBy>
  <cp:revision>5</cp:revision>
  <cp:lastPrinted>2021-03-05T08:48:00Z</cp:lastPrinted>
  <dcterms:created xsi:type="dcterms:W3CDTF">2021-03-04T15:46:00Z</dcterms:created>
  <dcterms:modified xsi:type="dcterms:W3CDTF">2021-03-16T14:59:00Z</dcterms:modified>
</cp:coreProperties>
</file>