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9" w:rsidRDefault="00932F66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</w:t>
      </w:r>
      <w:r w:rsidR="008A0F2E">
        <w:rPr>
          <w:rFonts w:ascii="Cambria" w:hAnsi="Cambria"/>
        </w:rPr>
        <w:t>1477</w:t>
      </w:r>
      <w:r w:rsidR="0030643A">
        <w:rPr>
          <w:rFonts w:ascii="Cambria" w:hAnsi="Cambria"/>
        </w:rPr>
        <w:t>/1</w:t>
      </w:r>
      <w:r w:rsidR="00DA47FA">
        <w:rPr>
          <w:rFonts w:ascii="Cambria" w:hAnsi="Cambria"/>
        </w:rPr>
        <w:t>8</w:t>
      </w:r>
      <w:r w:rsidR="0030643A">
        <w:rPr>
          <w:rFonts w:ascii="Cambria" w:hAnsi="Cambria"/>
        </w:rPr>
        <w:t>/</w:t>
      </w:r>
      <w:r w:rsidR="005C1B25">
        <w:rPr>
          <w:rFonts w:ascii="Cambria" w:hAnsi="Cambria"/>
        </w:rPr>
        <w:t>UG</w:t>
      </w:r>
      <w:r w:rsidR="0030643A">
        <w:rPr>
          <w:rFonts w:ascii="Cambria" w:hAnsi="Cambria"/>
        </w:rPr>
        <w:t>/</w:t>
      </w:r>
      <w:proofErr w:type="spellStart"/>
      <w:r w:rsidR="005C1B25">
        <w:rPr>
          <w:rFonts w:ascii="Cambria" w:hAnsi="Cambria"/>
        </w:rPr>
        <w:t>dpd</w:t>
      </w:r>
      <w:bookmarkStart w:id="0" w:name="_GoBack"/>
      <w:bookmarkEnd w:id="0"/>
      <w:proofErr w:type="spellEnd"/>
    </w:p>
    <w:p w:rsidR="001D0549" w:rsidRDefault="005C1B25">
      <w:pPr>
        <w:rPr>
          <w:rFonts w:ascii="Cambria" w:hAnsi="Cambria"/>
        </w:rPr>
      </w:pPr>
      <w:r>
        <w:rPr>
          <w:rFonts w:ascii="Cambria" w:hAnsi="Cambria"/>
        </w:rPr>
        <w:t xml:space="preserve">Venezia, </w:t>
      </w:r>
      <w:r w:rsidR="00A94C0F">
        <w:rPr>
          <w:rFonts w:ascii="Cambria" w:hAnsi="Cambria"/>
        </w:rPr>
        <w:t>4</w:t>
      </w:r>
      <w:r w:rsidR="00E828C7">
        <w:rPr>
          <w:rFonts w:ascii="Cambria" w:hAnsi="Cambria"/>
        </w:rPr>
        <w:t xml:space="preserve"> maggio </w:t>
      </w:r>
      <w:r w:rsidR="00DA47FA">
        <w:rPr>
          <w:rFonts w:ascii="Cambria" w:hAnsi="Cambria"/>
        </w:rPr>
        <w:t>2018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1F1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MODULO PER PROCEDURA AFFIDAMENTO LAVORI SERVIZI E FORNITURE </w:t>
            </w:r>
          </w:p>
          <w:p w:rsidR="001D0549" w:rsidRDefault="008A51F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DETERMINA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DA47FA">
        <w:rPr>
          <w:rFonts w:ascii="Cambria" w:hAnsi="Cambria"/>
          <w:sz w:val="18"/>
          <w:szCs w:val="18"/>
        </w:rPr>
        <w:t>ROBERTA ROSSATO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Atto di incarico n.</w:t>
      </w:r>
      <w:r w:rsidR="00BA32D9">
        <w:rPr>
          <w:rFonts w:ascii="Cambria" w:hAnsi="Cambria"/>
          <w:sz w:val="18"/>
          <w:szCs w:val="18"/>
        </w:rPr>
        <w:t xml:space="preserve"> </w:t>
      </w:r>
      <w:r w:rsidR="00DA47FA">
        <w:rPr>
          <w:rFonts w:ascii="Cambria" w:hAnsi="Cambria"/>
          <w:sz w:val="18"/>
          <w:szCs w:val="18"/>
        </w:rPr>
        <w:t>655/18/UG/</w:t>
      </w:r>
      <w:proofErr w:type="spellStart"/>
      <w:r w:rsidR="00DA47FA">
        <w:rPr>
          <w:rFonts w:ascii="Cambria" w:hAnsi="Cambria"/>
          <w:sz w:val="18"/>
          <w:szCs w:val="18"/>
        </w:rPr>
        <w:t>dpd</w:t>
      </w:r>
      <w:proofErr w:type="spellEnd"/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AA5F21" w:rsidRDefault="00AA5F21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SERVIZIO DI </w:t>
      </w:r>
      <w:r w:rsidRPr="00AA5F21">
        <w:rPr>
          <w:rFonts w:ascii="Cambria" w:hAnsi="Cambria"/>
          <w:sz w:val="18"/>
          <w:szCs w:val="18"/>
        </w:rPr>
        <w:t>MANUTENZIONE ORDINARIA, STRAORDINARIA E DI EMERGENZA DEGLI IMPIANTI DI RISCALDAMENTO, DI TRATTAMENTO ARIA, DI CONDIZIONAMENTO, ELETTRICI E DI PICCOLA EDILIZIA DELLA SEDE AMMINISTRATIVA E DELLE FARMACIE COMUNALI GESTITE DA A.M.E.S. S.P.A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2C170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Garantire la continuità operativa attraverso il </w:t>
      </w:r>
      <w:r w:rsidRPr="002C1704">
        <w:rPr>
          <w:rFonts w:ascii="Cambria" w:hAnsi="Cambria"/>
          <w:sz w:val="18"/>
          <w:szCs w:val="18"/>
        </w:rPr>
        <w:t>servizio di</w:t>
      </w:r>
      <w:r>
        <w:rPr>
          <w:rFonts w:ascii="Cambria" w:hAnsi="Cambria"/>
          <w:sz w:val="18"/>
          <w:szCs w:val="18"/>
        </w:rPr>
        <w:t xml:space="preserve"> </w:t>
      </w:r>
      <w:r w:rsidR="00AA5F21">
        <w:rPr>
          <w:rFonts w:ascii="Cambria" w:hAnsi="Cambria"/>
          <w:sz w:val="18"/>
          <w:szCs w:val="18"/>
        </w:rPr>
        <w:t>global service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Durata :</w:t>
      </w:r>
    </w:p>
    <w:p w:rsidR="001D0549" w:rsidRDefault="00AA5F21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due anni dalla data di sottoscrizione del contratto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Valore dell’appalto:</w:t>
      </w:r>
    </w:p>
    <w:p w:rsidR="001D0549" w:rsidRDefault="00932F66">
      <w:r>
        <w:rPr>
          <w:rFonts w:ascii="Cambria" w:hAnsi="Cambria"/>
          <w:noProof/>
          <w:sz w:val="18"/>
          <w:szCs w:val="18"/>
        </w:rPr>
        <w:pict>
          <v:rect id="Rettangolo 7" o:spid="_x0000_s1026" style="position:absolute;margin-left:226pt;margin-top:18.5pt;width:12pt;height:12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€ </w:t>
      </w:r>
      <w:r w:rsidR="00E828C7">
        <w:rPr>
          <w:rFonts w:ascii="Cambria" w:hAnsi="Cambria"/>
          <w:sz w:val="18"/>
          <w:szCs w:val="18"/>
        </w:rPr>
        <w:t>79.000,00</w:t>
      </w:r>
    </w:p>
    <w:p w:rsidR="001D0549" w:rsidRDefault="00932F66">
      <w:r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26.05pt;margin-top:17.0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932F66" w:rsidRDefault="00932F66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AA5F21">
        <w:rPr>
          <w:rFonts w:ascii="Cambria" w:hAnsi="Cambria"/>
          <w:sz w:val="18"/>
          <w:szCs w:val="18"/>
        </w:rPr>
        <w:t>MASSIMO DE LUCIA</w:t>
      </w:r>
    </w:p>
    <w:p w:rsidR="001D0549" w:rsidRDefault="0030643A" w:rsidP="005C1B2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5C1B25">
        <w:rPr>
          <w:rFonts w:ascii="Cambria" w:hAnsi="Cambria"/>
          <w:sz w:val="18"/>
          <w:szCs w:val="18"/>
        </w:rPr>
        <w:t xml:space="preserve"> </w:t>
      </w:r>
      <w:r w:rsidR="00AA5F21">
        <w:rPr>
          <w:rFonts w:ascii="Cambria" w:hAnsi="Cambria"/>
          <w:sz w:val="18"/>
          <w:szCs w:val="18"/>
        </w:rPr>
        <w:t>SERVIZI GENERALI DI MANUTENZIONI</w:t>
      </w: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932F66">
      <w:pPr>
        <w:tabs>
          <w:tab w:val="left" w:pos="3796"/>
          <w:tab w:val="left" w:pos="6948"/>
        </w:tabs>
        <w:spacing w:before="240"/>
        <w:ind w:right="-143"/>
      </w:pPr>
      <w:r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932F66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932F66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lastRenderedPageBreak/>
        <w:pict>
          <v:rect id="Rettangolo 32" o:spid="_x0000_s1044" style="position:absolute;margin-left:488.05pt;margin-top:-1.5pt;width:12pt;height:12.7pt;z-index:25170841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932F66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932F66" w:rsidRPr="008A51F1" w:rsidRDefault="00932F66" w:rsidP="008A51F1"/>
              </w:txbxContent>
            </v:textbox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932F66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932F66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932F66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932F66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932F66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30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>
              <w:txbxContent>
                <w:p w:rsidR="00932F66" w:rsidRDefault="00932F66">
                  <w:r>
                    <w:t xml:space="preserve"> 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w:lastRenderedPageBreak/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>
              <w:txbxContent>
                <w:p w:rsidR="00932F66" w:rsidRDefault="00932F66">
                  <w:r>
                    <w:t xml:space="preserve"> 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……………………………………………………………………………</w:t>
      </w:r>
    </w:p>
    <w:p w:rsidR="001D0549" w:rsidRDefault="00932F66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_x0000_s1028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6003BA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t>Motivazione sintetica della scelta proposta:</w:t>
      </w:r>
    </w:p>
    <w:p w:rsidR="006003BA" w:rsidRPr="006003BA" w:rsidRDefault="006003B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2313D9" w:rsidRDefault="002313D9" w:rsidP="002313D9">
      <w:pPr>
        <w:pStyle w:val="Paragrafoelenco"/>
        <w:tabs>
          <w:tab w:val="left" w:pos="3796"/>
          <w:tab w:val="left" w:pos="6948"/>
        </w:tabs>
        <w:spacing w:after="120"/>
        <w:ind w:left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Considerata </w:t>
      </w:r>
      <w:r>
        <w:rPr>
          <w:rFonts w:ascii="Cambria" w:hAnsi="Cambria"/>
          <w:sz w:val="18"/>
          <w:szCs w:val="18"/>
        </w:rPr>
        <w:t xml:space="preserve">la continua necessità di </w:t>
      </w:r>
      <w:r w:rsidR="003A61E7">
        <w:rPr>
          <w:rFonts w:ascii="Cambria" w:hAnsi="Cambria"/>
          <w:sz w:val="18"/>
          <w:szCs w:val="18"/>
        </w:rPr>
        <w:t xml:space="preserve">acquisire servizi e </w:t>
      </w:r>
      <w:r>
        <w:rPr>
          <w:rFonts w:ascii="Cambria" w:hAnsi="Cambria"/>
          <w:sz w:val="18"/>
          <w:szCs w:val="18"/>
        </w:rPr>
        <w:t xml:space="preserve"> lavori di manutenzione per la Sede  e le farmacie </w:t>
      </w:r>
      <w:r w:rsidR="003A61E7">
        <w:rPr>
          <w:rFonts w:ascii="Cambria" w:hAnsi="Cambria"/>
          <w:sz w:val="18"/>
          <w:szCs w:val="18"/>
        </w:rPr>
        <w:t xml:space="preserve">gestite da </w:t>
      </w:r>
      <w:r>
        <w:rPr>
          <w:rFonts w:ascii="Cambria" w:hAnsi="Cambria"/>
          <w:sz w:val="18"/>
          <w:szCs w:val="18"/>
        </w:rPr>
        <w:t xml:space="preserve">AMES </w:t>
      </w:r>
      <w:proofErr w:type="spellStart"/>
      <w:r>
        <w:rPr>
          <w:rFonts w:ascii="Cambria" w:hAnsi="Cambria"/>
          <w:sz w:val="18"/>
          <w:szCs w:val="18"/>
        </w:rPr>
        <w:t>SpA</w:t>
      </w:r>
      <w:proofErr w:type="spellEnd"/>
      <w:r>
        <w:rPr>
          <w:rFonts w:ascii="Cambria" w:hAnsi="Cambria"/>
          <w:sz w:val="18"/>
          <w:szCs w:val="18"/>
        </w:rPr>
        <w:t>;</w:t>
      </w:r>
    </w:p>
    <w:p w:rsidR="002313D9" w:rsidRDefault="002313D9" w:rsidP="002313D9">
      <w:pPr>
        <w:pStyle w:val="Paragrafoelenco"/>
        <w:tabs>
          <w:tab w:val="left" w:pos="3796"/>
          <w:tab w:val="left" w:pos="6948"/>
        </w:tabs>
        <w:spacing w:after="120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Atteso che </w:t>
      </w:r>
      <w:r>
        <w:rPr>
          <w:rFonts w:ascii="Cambria" w:hAnsi="Cambria"/>
          <w:sz w:val="18"/>
          <w:szCs w:val="18"/>
        </w:rPr>
        <w:t xml:space="preserve">attualmente AMES </w:t>
      </w:r>
      <w:proofErr w:type="spellStart"/>
      <w:r>
        <w:rPr>
          <w:rFonts w:ascii="Cambria" w:hAnsi="Cambria"/>
          <w:sz w:val="18"/>
          <w:szCs w:val="18"/>
        </w:rPr>
        <w:t>SpA</w:t>
      </w:r>
      <w:proofErr w:type="spellEnd"/>
      <w:r>
        <w:rPr>
          <w:rFonts w:ascii="Cambria" w:hAnsi="Cambria"/>
          <w:sz w:val="18"/>
          <w:szCs w:val="18"/>
        </w:rPr>
        <w:t xml:space="preserve"> procede </w:t>
      </w:r>
      <w:r w:rsidR="003A61E7">
        <w:rPr>
          <w:rFonts w:ascii="Cambria" w:hAnsi="Cambria"/>
          <w:sz w:val="18"/>
          <w:szCs w:val="18"/>
        </w:rPr>
        <w:t>alla gestione dei suddetti servizi/lavori</w:t>
      </w:r>
      <w:r>
        <w:rPr>
          <w:rFonts w:ascii="Cambria" w:hAnsi="Cambria"/>
          <w:sz w:val="18"/>
          <w:szCs w:val="18"/>
        </w:rPr>
        <w:t xml:space="preserve"> attraverso la consultazione diretta di più </w:t>
      </w:r>
      <w:r w:rsidR="003A61E7">
        <w:rPr>
          <w:rFonts w:ascii="Cambria" w:hAnsi="Cambria"/>
          <w:sz w:val="18"/>
          <w:szCs w:val="18"/>
        </w:rPr>
        <w:t>operatori</w:t>
      </w:r>
      <w:r>
        <w:rPr>
          <w:rFonts w:ascii="Cambria" w:hAnsi="Cambria"/>
          <w:sz w:val="18"/>
          <w:szCs w:val="18"/>
        </w:rPr>
        <w:t xml:space="preserve"> e in base a quanto disposto dal regolamento aziendale sulle  spese di modesta entità non soggette a tracciabilità;</w:t>
      </w:r>
    </w:p>
    <w:p w:rsidR="002313D9" w:rsidRDefault="002313D9" w:rsidP="002313D9">
      <w:pPr>
        <w:pStyle w:val="Paragrafoelenco"/>
        <w:tabs>
          <w:tab w:val="left" w:pos="3796"/>
          <w:tab w:val="left" w:pos="6948"/>
        </w:tabs>
        <w:spacing w:after="120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Rilevata </w:t>
      </w:r>
      <w:r>
        <w:rPr>
          <w:rFonts w:ascii="Cambria" w:hAnsi="Cambria"/>
          <w:sz w:val="18"/>
          <w:szCs w:val="18"/>
        </w:rPr>
        <w:t xml:space="preserve">la possibilità di avvalersi di un unico </w:t>
      </w:r>
      <w:r w:rsidR="003A61E7">
        <w:rPr>
          <w:rFonts w:ascii="Cambria" w:hAnsi="Cambria"/>
          <w:sz w:val="18"/>
          <w:szCs w:val="18"/>
        </w:rPr>
        <w:t>operatore che possa gestire in global service le necessità della società</w:t>
      </w:r>
      <w:r>
        <w:rPr>
          <w:rFonts w:ascii="Cambria" w:hAnsi="Cambria"/>
          <w:sz w:val="18"/>
          <w:szCs w:val="18"/>
        </w:rPr>
        <w:t>, in modo da favorire la semplificazione delle procedure  di acquisizione di lavori/servizi/forniture in ottemperanza a quanto disposto dalla normativa vigente;</w:t>
      </w:r>
    </w:p>
    <w:p w:rsidR="002313D9" w:rsidRDefault="002313D9" w:rsidP="002313D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2313D9" w:rsidRDefault="002313D9" w:rsidP="002313D9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Il RUP propone:</w:t>
      </w:r>
    </w:p>
    <w:p w:rsidR="002313D9" w:rsidRDefault="002313D9" w:rsidP="002313D9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="Cambria" w:hAnsi="Cambria"/>
          <w:b/>
          <w:sz w:val="18"/>
          <w:szCs w:val="18"/>
        </w:rPr>
      </w:pPr>
    </w:p>
    <w:p w:rsidR="002313D9" w:rsidRPr="003A61E7" w:rsidRDefault="002313D9" w:rsidP="003A61E7">
      <w:pPr>
        <w:tabs>
          <w:tab w:val="left" w:pos="3796"/>
          <w:tab w:val="left" w:pos="6948"/>
        </w:tabs>
        <w:spacing w:after="0"/>
        <w:rPr>
          <w:rFonts w:asciiTheme="majorHAnsi" w:hAnsiTheme="majorHAnsi" w:cs="Arial"/>
          <w:sz w:val="18"/>
          <w:szCs w:val="18"/>
        </w:rPr>
      </w:pPr>
      <w:r w:rsidRPr="003A61E7">
        <w:rPr>
          <w:rFonts w:asciiTheme="majorHAnsi" w:hAnsiTheme="majorHAnsi" w:cs="Arial"/>
          <w:b/>
          <w:sz w:val="18"/>
          <w:szCs w:val="18"/>
        </w:rPr>
        <w:t>Sulla base</w:t>
      </w:r>
      <w:r w:rsidRPr="003A61E7">
        <w:rPr>
          <w:rFonts w:asciiTheme="majorHAnsi" w:hAnsiTheme="majorHAnsi" w:cs="Arial"/>
          <w:sz w:val="18"/>
          <w:szCs w:val="18"/>
        </w:rPr>
        <w:t xml:space="preserve"> delle premesse sopracitate</w:t>
      </w:r>
      <w:r w:rsidR="003A61E7">
        <w:rPr>
          <w:rFonts w:asciiTheme="majorHAnsi" w:hAnsiTheme="majorHAnsi" w:cs="Arial"/>
          <w:sz w:val="18"/>
          <w:szCs w:val="18"/>
        </w:rPr>
        <w:t xml:space="preserve">; </w:t>
      </w:r>
      <w:r w:rsidRPr="003A61E7">
        <w:rPr>
          <w:rFonts w:asciiTheme="majorHAnsi" w:hAnsiTheme="majorHAnsi" w:cs="Arial"/>
          <w:sz w:val="18"/>
          <w:szCs w:val="18"/>
        </w:rPr>
        <w:t xml:space="preserve">di procedere </w:t>
      </w:r>
      <w:r w:rsidR="003A61E7" w:rsidRPr="003A61E7">
        <w:rPr>
          <w:rFonts w:ascii="Cambria" w:hAnsi="Cambria"/>
          <w:sz w:val="18"/>
          <w:szCs w:val="18"/>
        </w:rPr>
        <w:t>mediante procedura negoziata previa consultazione, ove esistenti, di almeno cinque operatori economici individuati sulla base di indagini di mercato o tramite elenchi di operatori economici, nel rispetto di un criterio di rotazione degli inviti (articolo 36, comma 2 lettera b)</w:t>
      </w:r>
      <w:r w:rsidR="003A61E7">
        <w:rPr>
          <w:rFonts w:ascii="Cambria" w:hAnsi="Cambria"/>
          <w:sz w:val="18"/>
          <w:szCs w:val="18"/>
        </w:rPr>
        <w:t xml:space="preserve">. </w:t>
      </w: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A94C0F" w:rsidRDefault="00A94C0F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5C1B25">
        <w:rPr>
          <w:rFonts w:ascii="Cambria" w:hAnsi="Cambria"/>
          <w:sz w:val="18"/>
          <w:szCs w:val="18"/>
        </w:rPr>
        <w:t xml:space="preserve">Il Direttore Generale di AMES </w:t>
      </w:r>
      <w:proofErr w:type="spellStart"/>
      <w:r w:rsidR="005C1B25">
        <w:rPr>
          <w:rFonts w:ascii="Cambria" w:hAnsi="Cambria"/>
          <w:sz w:val="18"/>
          <w:szCs w:val="18"/>
        </w:rPr>
        <w:t>SpA</w:t>
      </w:r>
      <w:proofErr w:type="spellEnd"/>
    </w:p>
    <w:p w:rsidR="005C1B25" w:rsidRDefault="005C1B25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default" r:id="rId9"/>
      <w:footerReference w:type="default" r:id="rId10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66" w:rsidRDefault="00932F66">
      <w:pPr>
        <w:spacing w:after="0" w:line="240" w:lineRule="auto"/>
      </w:pPr>
      <w:r>
        <w:separator/>
      </w:r>
    </w:p>
  </w:endnote>
  <w:endnote w:type="continuationSeparator" w:id="0">
    <w:p w:rsidR="00932F66" w:rsidRDefault="0093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66" w:rsidRDefault="00932F66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932F66" w:rsidRDefault="00932F66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</w:t>
                </w:r>
              </w:p>
              <w:p w:rsidR="00932F66" w:rsidRDefault="00932F66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932F66" w:rsidRDefault="00932F66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932F66" w:rsidRDefault="00932F66"/>
            </w:txbxContent>
          </v:textbox>
        </v:shape>
      </w:pict>
    </w:r>
  </w:p>
  <w:p w:rsidR="00932F66" w:rsidRDefault="00932F66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932F66" w:rsidRDefault="00932F66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932F66" w:rsidRDefault="00932F66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66" w:rsidRDefault="00932F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2F66" w:rsidRDefault="0093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66" w:rsidRDefault="00932F6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32F66" w:rsidRDefault="00932F66">
    <w:pPr>
      <w:pStyle w:val="Intestazione"/>
      <w:jc w:val="right"/>
    </w:pPr>
  </w:p>
  <w:p w:rsidR="00932F66" w:rsidRDefault="00932F66">
    <w:pPr>
      <w:pStyle w:val="Intestazione"/>
    </w:pPr>
  </w:p>
  <w:p w:rsidR="00932F66" w:rsidRDefault="00932F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49"/>
    <w:rsid w:val="00002280"/>
    <w:rsid w:val="000C7DD8"/>
    <w:rsid w:val="000E7C73"/>
    <w:rsid w:val="001D0549"/>
    <w:rsid w:val="002313D9"/>
    <w:rsid w:val="00285173"/>
    <w:rsid w:val="002917F0"/>
    <w:rsid w:val="002C1704"/>
    <w:rsid w:val="0030643A"/>
    <w:rsid w:val="00351AA8"/>
    <w:rsid w:val="00367C29"/>
    <w:rsid w:val="003A61E7"/>
    <w:rsid w:val="003F15DB"/>
    <w:rsid w:val="005C1B25"/>
    <w:rsid w:val="005D22C1"/>
    <w:rsid w:val="006003BA"/>
    <w:rsid w:val="0080451A"/>
    <w:rsid w:val="008A0F2E"/>
    <w:rsid w:val="008A51F1"/>
    <w:rsid w:val="00932F66"/>
    <w:rsid w:val="009347D3"/>
    <w:rsid w:val="00A94C0F"/>
    <w:rsid w:val="00AA5F21"/>
    <w:rsid w:val="00BA32D9"/>
    <w:rsid w:val="00D82AA7"/>
    <w:rsid w:val="00DA47FA"/>
    <w:rsid w:val="00E26264"/>
    <w:rsid w:val="00E828C7"/>
    <w:rsid w:val="00E84BB6"/>
    <w:rsid w:val="00F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qFormat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8ED7-89B2-4DBE-A7A3-AA200CE4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152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Debora Di Paola</cp:lastModifiedBy>
  <cp:revision>17</cp:revision>
  <cp:lastPrinted>2018-05-04T09:59:00Z</cp:lastPrinted>
  <dcterms:created xsi:type="dcterms:W3CDTF">2017-05-16T15:10:00Z</dcterms:created>
  <dcterms:modified xsi:type="dcterms:W3CDTF">2018-05-04T10:38:00Z</dcterms:modified>
</cp:coreProperties>
</file>