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9819"/>
      </w:tblGrid>
      <w:tr w:rsidR="00D844E6" w:rsidRPr="00D844E6" w:rsidTr="00D844E6">
        <w:trPr>
          <w:trHeight w:val="938"/>
          <w:jc w:val="center"/>
        </w:trPr>
        <w:tc>
          <w:tcPr>
            <w:tcW w:w="9819" w:type="dxa"/>
          </w:tcPr>
          <w:p w:rsidR="00D844E6" w:rsidRPr="00D844E6" w:rsidRDefault="00D844E6" w:rsidP="00D844E6">
            <w:pPr>
              <w:autoSpaceDE w:val="0"/>
              <w:autoSpaceDN w:val="0"/>
              <w:adjustRightInd w:val="0"/>
              <w:jc w:val="center"/>
              <w:rPr>
                <w:rFonts w:asciiTheme="majorHAnsi" w:hAnsiTheme="majorHAnsi" w:cs="Arial"/>
                <w:b/>
                <w:sz w:val="24"/>
                <w:szCs w:val="24"/>
              </w:rPr>
            </w:pPr>
            <w:r w:rsidRPr="00D844E6">
              <w:rPr>
                <w:rFonts w:asciiTheme="majorHAnsi" w:hAnsiTheme="majorHAnsi" w:cs="Arial"/>
                <w:b/>
                <w:sz w:val="24"/>
                <w:szCs w:val="24"/>
              </w:rPr>
              <w:t>AFFIDAMENTO DELLA FORNITURA DI MATERIALE DI CANCELLERIA E DI FACILE CONSUMO PER LA SEGRETERIA, GLI UFFICI DELLA SEDE AMMINISTRATIVA E LE FARMACIE COMUNALI GESTITE DA AMES SPA</w:t>
            </w:r>
            <w:r w:rsidR="00104BDE">
              <w:rPr>
                <w:rFonts w:asciiTheme="majorHAnsi" w:hAnsiTheme="majorHAnsi" w:cs="Arial"/>
                <w:b/>
                <w:sz w:val="24"/>
                <w:szCs w:val="24"/>
              </w:rPr>
              <w:t xml:space="preserve">. CIG: </w:t>
            </w:r>
            <w:r w:rsidR="00104BDE" w:rsidRPr="00104BDE">
              <w:rPr>
                <w:rFonts w:asciiTheme="majorHAnsi" w:hAnsiTheme="majorHAnsi" w:cs="Arial"/>
                <w:b/>
                <w:sz w:val="24"/>
                <w:szCs w:val="24"/>
              </w:rPr>
              <w:t>ZD622E47D2</w:t>
            </w:r>
          </w:p>
        </w:tc>
      </w:tr>
    </w:tbl>
    <w:p w:rsidR="00D844E6" w:rsidRDefault="00D844E6" w:rsidP="00783BAD">
      <w:pPr>
        <w:autoSpaceDE w:val="0"/>
        <w:autoSpaceDN w:val="0"/>
        <w:adjustRightInd w:val="0"/>
        <w:spacing w:after="0" w:line="360" w:lineRule="auto"/>
        <w:jc w:val="both"/>
        <w:rPr>
          <w:rFonts w:asciiTheme="majorHAnsi" w:hAnsiTheme="majorHAnsi" w:cs="Arial"/>
          <w:b/>
          <w:bCs/>
        </w:rPr>
      </w:pPr>
    </w:p>
    <w:p w:rsidR="00783BAD" w:rsidRPr="00203427" w:rsidRDefault="00783BAD" w:rsidP="00ED3D95">
      <w:pPr>
        <w:autoSpaceDE w:val="0"/>
        <w:autoSpaceDN w:val="0"/>
        <w:adjustRightInd w:val="0"/>
        <w:spacing w:after="120"/>
        <w:jc w:val="both"/>
        <w:rPr>
          <w:rFonts w:asciiTheme="majorHAnsi" w:hAnsiTheme="majorHAnsi" w:cs="Arial"/>
          <w:b/>
          <w:bCs/>
        </w:rPr>
      </w:pPr>
      <w:r w:rsidRPr="00203427">
        <w:rPr>
          <w:rFonts w:asciiTheme="majorHAnsi" w:hAnsiTheme="majorHAnsi" w:cs="Arial"/>
          <w:b/>
          <w:bCs/>
        </w:rPr>
        <w:t>Art. 1 – OGGETTO</w:t>
      </w:r>
    </w:p>
    <w:p w:rsidR="00783BAD" w:rsidRDefault="00783BAD"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 xml:space="preserve">L’oggetto dell’appalto è costituito dalla fornitura di materiale di cancelleria e di facile consumo per la segreteria, gli uffici della Sede Amministrativa e le farmacie </w:t>
      </w:r>
      <w:r w:rsidR="009536F4">
        <w:rPr>
          <w:rFonts w:asciiTheme="majorHAnsi" w:hAnsiTheme="majorHAnsi" w:cs="Arial"/>
        </w:rPr>
        <w:t xml:space="preserve">comunali </w:t>
      </w:r>
      <w:r w:rsidRPr="00203427">
        <w:rPr>
          <w:rFonts w:asciiTheme="majorHAnsi" w:hAnsiTheme="majorHAnsi" w:cs="Arial"/>
        </w:rPr>
        <w:t>gestite da AMES SpA mediante ricorso ad affidamento diretto con il</w:t>
      </w:r>
      <w:r w:rsidR="004F7FCF">
        <w:rPr>
          <w:rFonts w:asciiTheme="majorHAnsi" w:hAnsiTheme="majorHAnsi" w:cs="Arial"/>
        </w:rPr>
        <w:t xml:space="preserve"> criterio del prezzo più basso secondo l’art. 95 c. 4 </w:t>
      </w:r>
      <w:proofErr w:type="spellStart"/>
      <w:r w:rsidR="004F7FCF">
        <w:rPr>
          <w:rFonts w:asciiTheme="majorHAnsi" w:hAnsiTheme="majorHAnsi" w:cs="Arial"/>
        </w:rPr>
        <w:t>lett</w:t>
      </w:r>
      <w:proofErr w:type="spellEnd"/>
      <w:r w:rsidR="004F7FCF">
        <w:rPr>
          <w:rFonts w:asciiTheme="majorHAnsi" w:hAnsiTheme="majorHAnsi" w:cs="Arial"/>
        </w:rPr>
        <w:t xml:space="preserve"> b) del D. Lgs. 50/16 e s. m. i.</w:t>
      </w:r>
    </w:p>
    <w:p w:rsidR="00EE112B" w:rsidRPr="00203427" w:rsidRDefault="00EE112B" w:rsidP="007D3C27">
      <w:pPr>
        <w:autoSpaceDE w:val="0"/>
        <w:autoSpaceDN w:val="0"/>
        <w:adjustRightInd w:val="0"/>
        <w:spacing w:after="0"/>
        <w:jc w:val="both"/>
        <w:rPr>
          <w:rFonts w:asciiTheme="majorHAnsi" w:hAnsiTheme="majorHAnsi" w:cs="Arial"/>
        </w:rPr>
      </w:pPr>
    </w:p>
    <w:p w:rsidR="00783BAD" w:rsidRPr="00203427" w:rsidRDefault="004F7FCF" w:rsidP="007D3C27">
      <w:pPr>
        <w:autoSpaceDE w:val="0"/>
        <w:autoSpaceDN w:val="0"/>
        <w:adjustRightInd w:val="0"/>
        <w:spacing w:after="0"/>
        <w:jc w:val="both"/>
        <w:rPr>
          <w:rFonts w:asciiTheme="majorHAnsi" w:hAnsiTheme="majorHAnsi" w:cs="Arial"/>
        </w:rPr>
      </w:pPr>
      <w:r w:rsidRPr="00F429FB">
        <w:rPr>
          <w:rFonts w:asciiTheme="majorHAnsi" w:hAnsiTheme="majorHAnsi" w:cs="Arial"/>
        </w:rPr>
        <w:t xml:space="preserve">Non verrà esplicitata la quantità specifica del materiale di fornitura </w:t>
      </w:r>
      <w:r w:rsidR="00783BAD" w:rsidRPr="00F429FB">
        <w:rPr>
          <w:rFonts w:asciiTheme="majorHAnsi" w:hAnsiTheme="majorHAnsi" w:cs="Arial"/>
        </w:rPr>
        <w:t>ed il soggetto aggiudicatario sarà obbligato a fornire la quantità che p</w:t>
      </w:r>
      <w:r w:rsidRPr="00F429FB">
        <w:rPr>
          <w:rFonts w:asciiTheme="majorHAnsi" w:hAnsiTheme="majorHAnsi" w:cs="Arial"/>
        </w:rPr>
        <w:t>otrà effettivamente occorrere ad AMES SpA</w:t>
      </w:r>
      <w:r w:rsidR="00783BAD" w:rsidRPr="00F429FB">
        <w:rPr>
          <w:rFonts w:asciiTheme="majorHAnsi" w:hAnsiTheme="majorHAnsi" w:cs="Arial"/>
        </w:rPr>
        <w:t xml:space="preserve"> per cause ordinarie o </w:t>
      </w:r>
      <w:bookmarkStart w:id="0" w:name="_GoBack"/>
      <w:bookmarkEnd w:id="0"/>
      <w:r w:rsidR="00783BAD" w:rsidRPr="00F429FB">
        <w:rPr>
          <w:rFonts w:asciiTheme="majorHAnsi" w:hAnsiTheme="majorHAnsi" w:cs="Arial"/>
        </w:rPr>
        <w:t>straordinarie.</w:t>
      </w:r>
      <w:r w:rsidRPr="00F429FB">
        <w:rPr>
          <w:rFonts w:asciiTheme="majorHAnsi" w:hAnsiTheme="majorHAnsi" w:cs="Arial"/>
        </w:rPr>
        <w:t xml:space="preserve"> Verrà fornita però una stima di richiesta media </w:t>
      </w:r>
      <w:r w:rsidR="00B14D98">
        <w:rPr>
          <w:rFonts w:asciiTheme="majorHAnsi" w:hAnsiTheme="majorHAnsi" w:cs="Arial"/>
        </w:rPr>
        <w:t>annuale</w:t>
      </w:r>
      <w:r w:rsidRPr="00F429FB">
        <w:rPr>
          <w:rFonts w:asciiTheme="majorHAnsi" w:hAnsiTheme="majorHAnsi" w:cs="Arial"/>
        </w:rPr>
        <w:t xml:space="preserve"> del materiale maggiormente utilizzato dall’Azienda </w:t>
      </w:r>
      <w:r w:rsidR="00DD364B" w:rsidRPr="00F429FB">
        <w:rPr>
          <w:rFonts w:asciiTheme="majorHAnsi" w:hAnsiTheme="majorHAnsi" w:cs="Arial"/>
        </w:rPr>
        <w:t xml:space="preserve">all’ interno dell’ </w:t>
      </w:r>
      <w:r w:rsidRPr="00F429FB">
        <w:rPr>
          <w:rFonts w:asciiTheme="majorHAnsi" w:hAnsiTheme="majorHAnsi" w:cs="Arial"/>
        </w:rPr>
        <w:t>A</w:t>
      </w:r>
      <w:r w:rsidR="00AA2320" w:rsidRPr="00F429FB">
        <w:rPr>
          <w:rFonts w:asciiTheme="majorHAnsi" w:hAnsiTheme="majorHAnsi" w:cs="Arial"/>
        </w:rPr>
        <w:t>llegato</w:t>
      </w:r>
      <w:r w:rsidR="00EC62E8">
        <w:rPr>
          <w:rFonts w:asciiTheme="majorHAnsi" w:hAnsiTheme="majorHAnsi" w:cs="Arial"/>
        </w:rPr>
        <w:t xml:space="preserve"> </w:t>
      </w:r>
      <w:r w:rsidR="00AA2320" w:rsidRPr="00F429FB">
        <w:rPr>
          <w:rFonts w:asciiTheme="majorHAnsi" w:hAnsiTheme="majorHAnsi" w:cs="Arial"/>
        </w:rPr>
        <w:t>A</w:t>
      </w:r>
      <w:r w:rsidRPr="00F429FB">
        <w:rPr>
          <w:rFonts w:asciiTheme="majorHAnsi" w:hAnsiTheme="majorHAnsi" w:cs="Arial"/>
        </w:rPr>
        <w:t>.</w:t>
      </w:r>
    </w:p>
    <w:p w:rsidR="00783BAD" w:rsidRDefault="00783BAD" w:rsidP="007D3C27">
      <w:pPr>
        <w:autoSpaceDE w:val="0"/>
        <w:autoSpaceDN w:val="0"/>
        <w:adjustRightInd w:val="0"/>
        <w:spacing w:after="0"/>
        <w:jc w:val="both"/>
        <w:rPr>
          <w:rFonts w:asciiTheme="majorHAnsi" w:hAnsiTheme="majorHAnsi" w:cs="Arial"/>
        </w:rPr>
      </w:pPr>
    </w:p>
    <w:p w:rsidR="00D844E6" w:rsidRPr="00D844E6" w:rsidRDefault="00D844E6" w:rsidP="00ED3D95">
      <w:pPr>
        <w:autoSpaceDE w:val="0"/>
        <w:autoSpaceDN w:val="0"/>
        <w:adjustRightInd w:val="0"/>
        <w:spacing w:after="120"/>
        <w:jc w:val="both"/>
        <w:rPr>
          <w:rFonts w:asciiTheme="majorHAnsi" w:hAnsiTheme="majorHAnsi" w:cs="Arial"/>
          <w:b/>
        </w:rPr>
      </w:pPr>
      <w:r w:rsidRPr="00D844E6">
        <w:rPr>
          <w:rFonts w:asciiTheme="majorHAnsi" w:hAnsiTheme="majorHAnsi" w:cs="Arial"/>
          <w:b/>
        </w:rPr>
        <w:t>Art. 2 – VALORE DELL’APPALTO</w:t>
      </w:r>
    </w:p>
    <w:p w:rsidR="00D844E6" w:rsidRDefault="00B635BF" w:rsidP="007D3C27">
      <w:pPr>
        <w:autoSpaceDE w:val="0"/>
        <w:autoSpaceDN w:val="0"/>
        <w:adjustRightInd w:val="0"/>
        <w:spacing w:after="0"/>
        <w:jc w:val="both"/>
        <w:rPr>
          <w:rFonts w:asciiTheme="majorHAnsi" w:hAnsiTheme="majorHAnsi" w:cs="Arial"/>
        </w:rPr>
      </w:pPr>
      <w:r>
        <w:rPr>
          <w:rFonts w:asciiTheme="majorHAnsi" w:hAnsiTheme="majorHAnsi" w:cs="Arial"/>
        </w:rPr>
        <w:t>Il valore a base d’asta dell’appalto è stimato in euro 7.000,00</w:t>
      </w:r>
      <w:r w:rsidR="00EA471C">
        <w:rPr>
          <w:rFonts w:asciiTheme="majorHAnsi" w:hAnsiTheme="majorHAnsi" w:cs="Arial"/>
        </w:rPr>
        <w:t>=</w:t>
      </w:r>
      <w:r>
        <w:rPr>
          <w:rFonts w:asciiTheme="majorHAnsi" w:hAnsiTheme="majorHAnsi" w:cs="Arial"/>
        </w:rPr>
        <w:t xml:space="preserve"> (settemila/00).</w:t>
      </w:r>
    </w:p>
    <w:p w:rsidR="00EC62E8" w:rsidRDefault="00EC62E8" w:rsidP="007D3C27">
      <w:pPr>
        <w:autoSpaceDE w:val="0"/>
        <w:autoSpaceDN w:val="0"/>
        <w:adjustRightInd w:val="0"/>
        <w:spacing w:after="0"/>
        <w:jc w:val="both"/>
        <w:rPr>
          <w:rFonts w:asciiTheme="majorHAnsi" w:hAnsiTheme="majorHAnsi" w:cs="Arial"/>
        </w:rPr>
      </w:pPr>
    </w:p>
    <w:p w:rsidR="00EE112B" w:rsidRPr="00ED3D95" w:rsidRDefault="00EE112B" w:rsidP="00ED3D95">
      <w:pPr>
        <w:spacing w:line="240" w:lineRule="auto"/>
        <w:jc w:val="both"/>
        <w:rPr>
          <w:rFonts w:asciiTheme="majorHAnsi" w:hAnsiTheme="majorHAnsi" w:cs="Arial"/>
        </w:rPr>
      </w:pPr>
      <w:r w:rsidRPr="00ED3D95">
        <w:rPr>
          <w:rFonts w:asciiTheme="majorHAnsi" w:hAnsiTheme="majorHAnsi" w:cs="Arial"/>
        </w:rPr>
        <w:t xml:space="preserve">Detto importo è da considerarsi puramente indicativo e l’esatto ammontare della fornitura sarà quello risultante applicando i prezzi unitari offerti dall’appaltatore alle effettive quantità richieste ed acquistate di volta in volta da AMES SpA in costanza di rapporto contrattuale, secondo una valutazione discrezionale del proprio fabbisogno. AMES si riserva di variare la composizione quantitativa della stessa rispetto a quella indicata nell’elenco, secondo le effettive necessità. </w:t>
      </w:r>
      <w:r w:rsidR="005B3AD7" w:rsidRPr="00ED3D95">
        <w:rPr>
          <w:rFonts w:asciiTheme="majorHAnsi" w:hAnsiTheme="majorHAnsi" w:cs="Arial"/>
        </w:rPr>
        <w:t>La Società</w:t>
      </w:r>
      <w:r w:rsidRPr="00ED3D95">
        <w:rPr>
          <w:rFonts w:asciiTheme="majorHAnsi" w:hAnsiTheme="majorHAnsi" w:cs="Arial"/>
        </w:rPr>
        <w:t xml:space="preserve"> non assume pertanto alcun impegno ad ordinare esattamente i quantitativi indicati nell’elenco di cui all’</w:t>
      </w:r>
      <w:r w:rsidR="005B3AD7" w:rsidRPr="00ED3D95">
        <w:rPr>
          <w:rFonts w:asciiTheme="majorHAnsi" w:hAnsiTheme="majorHAnsi" w:cs="Arial"/>
        </w:rPr>
        <w:t xml:space="preserve">allegato A </w:t>
      </w:r>
      <w:r w:rsidRPr="00ED3D95">
        <w:rPr>
          <w:rFonts w:asciiTheme="majorHAnsi" w:hAnsiTheme="majorHAnsi" w:cs="Arial"/>
        </w:rPr>
        <w:t>del presente Capitolato.</w:t>
      </w:r>
    </w:p>
    <w:p w:rsidR="00B10763" w:rsidRPr="00B10763" w:rsidRDefault="00B10763" w:rsidP="00ED3D95">
      <w:pPr>
        <w:spacing w:line="240" w:lineRule="auto"/>
        <w:jc w:val="both"/>
        <w:rPr>
          <w:rFonts w:asciiTheme="majorHAnsi" w:hAnsiTheme="majorHAnsi" w:cs="Arial"/>
        </w:rPr>
      </w:pPr>
      <w:r w:rsidRPr="00EC62E8">
        <w:rPr>
          <w:rFonts w:asciiTheme="majorHAnsi" w:hAnsiTheme="majorHAnsi" w:cs="Arial"/>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rsidR="00B635BF" w:rsidRDefault="00B635BF" w:rsidP="00ED3D95">
      <w:pPr>
        <w:spacing w:line="240" w:lineRule="auto"/>
        <w:jc w:val="both"/>
        <w:rPr>
          <w:rFonts w:asciiTheme="majorHAnsi" w:hAnsiTheme="majorHAnsi" w:cs="Arial"/>
        </w:rPr>
      </w:pPr>
      <w:r>
        <w:rPr>
          <w:rFonts w:asciiTheme="majorHAnsi" w:hAnsiTheme="majorHAnsi" w:cs="Arial"/>
        </w:rPr>
        <w:t xml:space="preserve">Ai sensi dell’art. 35 comma 4 del D. Lgs. 50/2016 il valore massimo dell’appalto è stimato in euro </w:t>
      </w:r>
      <w:r w:rsidR="00EA471C">
        <w:rPr>
          <w:rFonts w:asciiTheme="majorHAnsi" w:hAnsiTheme="majorHAnsi" w:cs="Arial"/>
        </w:rPr>
        <w:t>10.150,00= (diecimilacentocinquanta/00)</w:t>
      </w:r>
    </w:p>
    <w:p w:rsidR="00B635BF" w:rsidRDefault="00B635BF" w:rsidP="00ED3D95">
      <w:pPr>
        <w:spacing w:line="240" w:lineRule="auto"/>
        <w:jc w:val="both"/>
        <w:rPr>
          <w:rFonts w:asciiTheme="majorHAnsi" w:hAnsiTheme="majorHAnsi" w:cs="Arial"/>
        </w:rPr>
      </w:pPr>
      <w:r>
        <w:rPr>
          <w:rFonts w:asciiTheme="majorHAnsi" w:hAnsiTheme="majorHAnsi" w:cs="Arial"/>
        </w:rPr>
        <w:t>Di</w:t>
      </w:r>
      <w:r w:rsidR="00EA471C">
        <w:rPr>
          <w:rFonts w:asciiTheme="majorHAnsi" w:hAnsiTheme="majorHAnsi" w:cs="Arial"/>
        </w:rPr>
        <w:t xml:space="preserve"> cui: euro 1.750,00= (millesettecentocinquanta/00)</w:t>
      </w:r>
      <w:r>
        <w:rPr>
          <w:rFonts w:asciiTheme="majorHAnsi" w:hAnsiTheme="majorHAnsi" w:cs="Arial"/>
        </w:rPr>
        <w:t xml:space="preserve">  </w:t>
      </w:r>
      <w:r w:rsidR="00AA5454">
        <w:rPr>
          <w:rFonts w:asciiTheme="majorHAnsi" w:hAnsiTheme="majorHAnsi" w:cs="Arial"/>
        </w:rPr>
        <w:t xml:space="preserve">in </w:t>
      </w:r>
      <w:r w:rsidR="00AA5454" w:rsidRPr="00EC62E8">
        <w:rPr>
          <w:rFonts w:asciiTheme="majorHAnsi" w:hAnsiTheme="majorHAnsi" w:cs="Arial"/>
        </w:rPr>
        <w:t>caso di proroga tecnica</w:t>
      </w:r>
      <w:r w:rsidR="00AA5454">
        <w:rPr>
          <w:rFonts w:asciiTheme="majorHAnsi" w:hAnsiTheme="majorHAnsi" w:cs="Arial"/>
        </w:rPr>
        <w:t xml:space="preserve"> </w:t>
      </w:r>
      <w:r>
        <w:rPr>
          <w:rFonts w:asciiTheme="majorHAnsi" w:hAnsiTheme="majorHAnsi" w:cs="Arial"/>
        </w:rPr>
        <w:t>e</w:t>
      </w:r>
      <w:r w:rsidR="00EA471C">
        <w:rPr>
          <w:rFonts w:asciiTheme="majorHAnsi" w:hAnsiTheme="majorHAnsi" w:cs="Arial"/>
        </w:rPr>
        <w:t>d</w:t>
      </w:r>
      <w:r w:rsidR="00AA5454">
        <w:rPr>
          <w:rFonts w:asciiTheme="majorHAnsi" w:hAnsiTheme="majorHAnsi" w:cs="Arial"/>
        </w:rPr>
        <w:t xml:space="preserve"> </w:t>
      </w:r>
      <w:r w:rsidR="00EA471C">
        <w:rPr>
          <w:rFonts w:asciiTheme="majorHAnsi" w:hAnsiTheme="majorHAnsi" w:cs="Arial"/>
        </w:rPr>
        <w:t>euro 1.400,00= (millequattrocento/00) per eventuali opzioni</w:t>
      </w:r>
      <w:r>
        <w:rPr>
          <w:rFonts w:asciiTheme="majorHAnsi" w:hAnsiTheme="majorHAnsi" w:cs="Arial"/>
        </w:rPr>
        <w:t xml:space="preserve">  ai sensi </w:t>
      </w:r>
      <w:r w:rsidR="00EA471C" w:rsidRPr="00EC62E8">
        <w:rPr>
          <w:rFonts w:asciiTheme="majorHAnsi" w:hAnsiTheme="majorHAnsi" w:cs="Arial"/>
        </w:rPr>
        <w:t>dell’</w:t>
      </w:r>
      <w:r w:rsidR="00AA5454" w:rsidRPr="00EC62E8">
        <w:rPr>
          <w:rFonts w:asciiTheme="majorHAnsi" w:hAnsiTheme="majorHAnsi" w:cs="Arial"/>
        </w:rPr>
        <w:t>a</w:t>
      </w:r>
      <w:r w:rsidR="00EA471C" w:rsidRPr="00EC62E8">
        <w:rPr>
          <w:rFonts w:asciiTheme="majorHAnsi" w:hAnsiTheme="majorHAnsi" w:cs="Arial"/>
        </w:rPr>
        <w:t>rt.</w:t>
      </w:r>
      <w:r w:rsidR="00EA471C">
        <w:rPr>
          <w:rFonts w:asciiTheme="majorHAnsi" w:hAnsiTheme="majorHAnsi" w:cs="Arial"/>
        </w:rPr>
        <w:t xml:space="preserve"> 106 del D. Lgs. 50/2016 comma 12. </w:t>
      </w:r>
    </w:p>
    <w:p w:rsidR="00D844E6" w:rsidRPr="00ED3D95" w:rsidRDefault="0030777C" w:rsidP="00ED3D95">
      <w:pPr>
        <w:spacing w:line="240" w:lineRule="auto"/>
        <w:jc w:val="both"/>
        <w:rPr>
          <w:rFonts w:asciiTheme="majorHAnsi" w:hAnsiTheme="majorHAnsi" w:cs="Arial"/>
        </w:rPr>
      </w:pPr>
      <w:r w:rsidRPr="00ED3D95">
        <w:rPr>
          <w:rFonts w:asciiTheme="majorHAnsi" w:hAnsiTheme="majorHAnsi" w:cs="Arial"/>
        </w:rPr>
        <w:t xml:space="preserve">Si precisa che, poiché non è possibile prevedere con esattezza il numero degli ordini e delle forniture che si andranno a commissionare durante l’intero periodo, la ditta aggiudicataria sarà tenuta a fornire solo ed esclusivamente quanto verrà effettivamente richiesto, senza poter vantare alcuna eccezione o reclamo qualora l’importo finale del contratto risultasse inferiore rispetto a quello indicato a base d’asta. </w:t>
      </w:r>
    </w:p>
    <w:p w:rsidR="007978D8" w:rsidRPr="00ED3D95" w:rsidRDefault="007978D8" w:rsidP="00ED3D95">
      <w:pPr>
        <w:spacing w:line="240" w:lineRule="auto"/>
        <w:jc w:val="both"/>
        <w:rPr>
          <w:rFonts w:asciiTheme="majorHAnsi" w:hAnsiTheme="majorHAnsi" w:cs="Arial"/>
        </w:rPr>
      </w:pPr>
      <w:r w:rsidRPr="00ED3D95">
        <w:rPr>
          <w:rFonts w:asciiTheme="majorHAnsi" w:hAnsiTheme="majorHAnsi" w:cs="Arial"/>
        </w:rPr>
        <w:t>Si precisa altresì che il corrispettivo complessivo ed i prezzi unitari offerti si intendono comprensivi di ogni onere di imballaggio, facchinaggio, trasporto, carico, scarico a destinazione, nonché di qualsiasi altro onere o spesa relativa alla fornitura.</w:t>
      </w:r>
    </w:p>
    <w:p w:rsidR="0030777C" w:rsidRPr="00203427" w:rsidRDefault="0030777C" w:rsidP="007D3C27">
      <w:pPr>
        <w:autoSpaceDE w:val="0"/>
        <w:autoSpaceDN w:val="0"/>
        <w:adjustRightInd w:val="0"/>
        <w:spacing w:after="0"/>
        <w:jc w:val="both"/>
        <w:rPr>
          <w:rFonts w:asciiTheme="majorHAnsi" w:hAnsiTheme="majorHAnsi" w:cs="Arial"/>
        </w:rPr>
      </w:pPr>
    </w:p>
    <w:p w:rsidR="00783BAD" w:rsidRPr="00203427" w:rsidRDefault="00D844E6" w:rsidP="00ED3D95">
      <w:pPr>
        <w:autoSpaceDE w:val="0"/>
        <w:autoSpaceDN w:val="0"/>
        <w:adjustRightInd w:val="0"/>
        <w:spacing w:after="120"/>
        <w:jc w:val="both"/>
        <w:rPr>
          <w:rFonts w:asciiTheme="majorHAnsi" w:hAnsiTheme="majorHAnsi" w:cs="Arial"/>
          <w:b/>
          <w:bCs/>
        </w:rPr>
      </w:pPr>
      <w:r>
        <w:rPr>
          <w:rFonts w:asciiTheme="majorHAnsi" w:hAnsiTheme="majorHAnsi" w:cs="Arial"/>
          <w:b/>
          <w:bCs/>
        </w:rPr>
        <w:t>Art. 3</w:t>
      </w:r>
      <w:r w:rsidR="00783BAD" w:rsidRPr="00203427">
        <w:rPr>
          <w:rFonts w:asciiTheme="majorHAnsi" w:hAnsiTheme="majorHAnsi" w:cs="Arial"/>
          <w:b/>
          <w:bCs/>
        </w:rPr>
        <w:t xml:space="preserve"> – DURATA</w:t>
      </w:r>
    </w:p>
    <w:p w:rsidR="00783BAD" w:rsidRPr="00203427" w:rsidRDefault="00783BAD"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 xml:space="preserve">L’appalto </w:t>
      </w:r>
      <w:r w:rsidR="000D1F8E" w:rsidRPr="00203427">
        <w:rPr>
          <w:rFonts w:asciiTheme="majorHAnsi" w:hAnsiTheme="majorHAnsi" w:cs="Arial"/>
        </w:rPr>
        <w:t xml:space="preserve">ha durata </w:t>
      </w:r>
      <w:r w:rsidR="00D844E6">
        <w:rPr>
          <w:rFonts w:asciiTheme="majorHAnsi" w:hAnsiTheme="majorHAnsi" w:cs="Arial"/>
        </w:rPr>
        <w:t xml:space="preserve">di un anno </w:t>
      </w:r>
      <w:r w:rsidR="000D1F8E" w:rsidRPr="00203427">
        <w:rPr>
          <w:rFonts w:asciiTheme="majorHAnsi" w:hAnsiTheme="majorHAnsi" w:cs="Arial"/>
        </w:rPr>
        <w:t>dalla data d</w:t>
      </w:r>
      <w:r w:rsidR="00F429FB">
        <w:rPr>
          <w:rFonts w:asciiTheme="majorHAnsi" w:hAnsiTheme="majorHAnsi" w:cs="Arial"/>
        </w:rPr>
        <w:t>i sottoscrizione del Contratto.</w:t>
      </w:r>
    </w:p>
    <w:p w:rsidR="00783BAD" w:rsidRPr="00203427" w:rsidRDefault="00783BAD" w:rsidP="007D3C27">
      <w:pPr>
        <w:jc w:val="both"/>
        <w:rPr>
          <w:rFonts w:asciiTheme="majorHAnsi" w:hAnsiTheme="majorHAnsi"/>
        </w:rPr>
      </w:pPr>
      <w:r w:rsidRPr="00203427">
        <w:rPr>
          <w:rFonts w:asciiTheme="majorHAnsi" w:hAnsiTheme="majorHAnsi" w:cs="Arial"/>
        </w:rPr>
        <w:lastRenderedPageBreak/>
        <w:t>Tuttavia</w:t>
      </w:r>
      <w:r w:rsidR="00203427">
        <w:rPr>
          <w:rFonts w:asciiTheme="majorHAnsi" w:hAnsiTheme="majorHAnsi" w:cs="Arial"/>
        </w:rPr>
        <w:t>,</w:t>
      </w:r>
      <w:r w:rsidR="00203427">
        <w:rPr>
          <w:rFonts w:asciiTheme="majorHAnsi" w:hAnsiTheme="majorHAnsi"/>
        </w:rPr>
        <w:t>alla scadenza del contratto</w:t>
      </w:r>
      <w:r w:rsidR="00203427" w:rsidRPr="00203427">
        <w:rPr>
          <w:rFonts w:asciiTheme="majorHAnsi" w:hAnsiTheme="majorHAnsi"/>
        </w:rPr>
        <w:t xml:space="preserve">, </w:t>
      </w:r>
      <w:r w:rsidR="00203427">
        <w:rPr>
          <w:rFonts w:asciiTheme="majorHAnsi" w:hAnsiTheme="majorHAnsi"/>
        </w:rPr>
        <w:t xml:space="preserve">la ditta </w:t>
      </w:r>
      <w:r w:rsidR="00203427" w:rsidRPr="00EC62E8">
        <w:rPr>
          <w:rFonts w:asciiTheme="majorHAnsi" w:hAnsiTheme="majorHAnsi"/>
        </w:rPr>
        <w:t>aggiudicataria</w:t>
      </w:r>
      <w:r w:rsidR="00EC62E8" w:rsidRPr="00203427">
        <w:rPr>
          <w:rFonts w:asciiTheme="majorHAnsi" w:hAnsiTheme="majorHAnsi"/>
        </w:rPr>
        <w:t>,</w:t>
      </w:r>
      <w:r w:rsidR="00EC62E8">
        <w:rPr>
          <w:rFonts w:asciiTheme="majorHAnsi" w:hAnsiTheme="majorHAnsi"/>
        </w:rPr>
        <w:t xml:space="preserve"> </w:t>
      </w:r>
      <w:r w:rsidR="00203427" w:rsidRPr="00EC62E8">
        <w:rPr>
          <w:rFonts w:asciiTheme="majorHAnsi" w:hAnsiTheme="majorHAnsi"/>
        </w:rPr>
        <w:t>su</w:t>
      </w:r>
      <w:r w:rsidR="00203427" w:rsidRPr="00203427">
        <w:rPr>
          <w:rFonts w:asciiTheme="majorHAnsi" w:hAnsiTheme="majorHAnsi"/>
        </w:rPr>
        <w:t xml:space="preserve"> richiesta di AMES SpA, si impegna ad assicurare la prosecuzione delle attività per non oltre </w:t>
      </w:r>
      <w:r w:rsidR="00B635BF">
        <w:rPr>
          <w:rFonts w:asciiTheme="majorHAnsi" w:hAnsiTheme="majorHAnsi"/>
        </w:rPr>
        <w:t>90</w:t>
      </w:r>
      <w:r w:rsidR="00203427" w:rsidRPr="00203427">
        <w:rPr>
          <w:rFonts w:asciiTheme="majorHAnsi" w:hAnsiTheme="majorHAnsi"/>
        </w:rPr>
        <w:t xml:space="preserve"> giorni al fine di consentire il passaggio delle competenze al nuovo </w:t>
      </w:r>
      <w:r w:rsidR="00AA2320">
        <w:rPr>
          <w:rFonts w:asciiTheme="majorHAnsi" w:hAnsiTheme="majorHAnsi"/>
        </w:rPr>
        <w:t xml:space="preserve">affidatario. </w:t>
      </w:r>
    </w:p>
    <w:p w:rsidR="00783BAD" w:rsidRPr="00203427" w:rsidRDefault="00D844E6" w:rsidP="00231052">
      <w:pPr>
        <w:autoSpaceDE w:val="0"/>
        <w:autoSpaceDN w:val="0"/>
        <w:adjustRightInd w:val="0"/>
        <w:spacing w:after="0" w:line="360" w:lineRule="auto"/>
        <w:jc w:val="both"/>
        <w:rPr>
          <w:rFonts w:asciiTheme="majorHAnsi" w:hAnsiTheme="majorHAnsi" w:cs="Arial"/>
          <w:b/>
          <w:bCs/>
        </w:rPr>
      </w:pPr>
      <w:r>
        <w:rPr>
          <w:rFonts w:asciiTheme="majorHAnsi" w:hAnsiTheme="majorHAnsi" w:cs="Arial"/>
          <w:b/>
          <w:bCs/>
        </w:rPr>
        <w:t>Art. 4</w:t>
      </w:r>
      <w:r w:rsidR="00783BAD" w:rsidRPr="00203427">
        <w:rPr>
          <w:rFonts w:asciiTheme="majorHAnsi" w:hAnsiTheme="majorHAnsi" w:cs="Arial"/>
          <w:b/>
          <w:bCs/>
        </w:rPr>
        <w:t xml:space="preserve"> – MODALITA’ DELLA FORNITURA</w:t>
      </w:r>
    </w:p>
    <w:p w:rsidR="00B10763" w:rsidRPr="000B5611" w:rsidRDefault="00783BAD" w:rsidP="00B10763">
      <w:pPr>
        <w:autoSpaceDE w:val="0"/>
        <w:autoSpaceDN w:val="0"/>
        <w:adjustRightInd w:val="0"/>
        <w:spacing w:after="0"/>
        <w:jc w:val="both"/>
        <w:rPr>
          <w:rFonts w:asciiTheme="majorHAnsi" w:hAnsiTheme="majorHAnsi" w:cs="Arial"/>
        </w:rPr>
      </w:pPr>
      <w:r w:rsidRPr="00203427">
        <w:rPr>
          <w:rFonts w:asciiTheme="majorHAnsi" w:hAnsiTheme="majorHAnsi" w:cs="Arial"/>
        </w:rPr>
        <w:t>L’appalto ha per oggetto la fornitura</w:t>
      </w:r>
      <w:r w:rsidR="00AA2320">
        <w:rPr>
          <w:rFonts w:asciiTheme="majorHAnsi" w:hAnsiTheme="majorHAnsi" w:cs="Arial"/>
        </w:rPr>
        <w:t xml:space="preserve"> e</w:t>
      </w:r>
      <w:r w:rsidR="00DA1170">
        <w:rPr>
          <w:rFonts w:asciiTheme="majorHAnsi" w:hAnsiTheme="majorHAnsi" w:cs="Arial"/>
        </w:rPr>
        <w:t xml:space="preserve"> </w:t>
      </w:r>
      <w:r w:rsidR="00F429FB">
        <w:rPr>
          <w:rFonts w:asciiTheme="majorHAnsi" w:hAnsiTheme="majorHAnsi" w:cs="Arial"/>
        </w:rPr>
        <w:t xml:space="preserve">la consegna </w:t>
      </w:r>
      <w:r w:rsidRPr="00203427">
        <w:rPr>
          <w:rFonts w:asciiTheme="majorHAnsi" w:hAnsiTheme="majorHAnsi" w:cs="Arial"/>
        </w:rPr>
        <w:t xml:space="preserve">presso la </w:t>
      </w:r>
      <w:r w:rsidR="000D1F8E" w:rsidRPr="00203427">
        <w:rPr>
          <w:rFonts w:asciiTheme="majorHAnsi" w:hAnsiTheme="majorHAnsi" w:cs="Arial"/>
        </w:rPr>
        <w:t>S</w:t>
      </w:r>
      <w:r w:rsidRPr="00203427">
        <w:rPr>
          <w:rFonts w:asciiTheme="majorHAnsi" w:hAnsiTheme="majorHAnsi" w:cs="Arial"/>
        </w:rPr>
        <w:t>ede</w:t>
      </w:r>
      <w:r w:rsidR="000D1F8E" w:rsidRPr="00203427">
        <w:rPr>
          <w:rFonts w:asciiTheme="majorHAnsi" w:hAnsiTheme="majorHAnsi" w:cs="Arial"/>
        </w:rPr>
        <w:t xml:space="preserve"> Amministrativa </w:t>
      </w:r>
      <w:r w:rsidR="00F429FB">
        <w:rPr>
          <w:rFonts w:asciiTheme="majorHAnsi" w:hAnsiTheme="majorHAnsi" w:cs="Arial"/>
        </w:rPr>
        <w:t xml:space="preserve">e le farmacie </w:t>
      </w:r>
      <w:r w:rsidR="000D1F8E" w:rsidRPr="00203427">
        <w:rPr>
          <w:rFonts w:asciiTheme="majorHAnsi" w:hAnsiTheme="majorHAnsi" w:cs="Arial"/>
        </w:rPr>
        <w:t>di AMES SpA</w:t>
      </w:r>
      <w:r w:rsidRPr="00203427">
        <w:rPr>
          <w:rFonts w:asciiTheme="majorHAnsi" w:hAnsiTheme="majorHAnsi" w:cs="Arial"/>
        </w:rPr>
        <w:t xml:space="preserve"> di materiale di cancelleria e di facile consumo </w:t>
      </w:r>
      <w:r w:rsidR="000D1F8E" w:rsidRPr="00203427">
        <w:rPr>
          <w:rFonts w:asciiTheme="majorHAnsi" w:hAnsiTheme="majorHAnsi" w:cs="Arial"/>
        </w:rPr>
        <w:t>destinato alla segreteria, agli uffici della Sede Amministrativa e alle farmacie</w:t>
      </w:r>
      <w:r w:rsidR="00BF7667">
        <w:rPr>
          <w:rFonts w:asciiTheme="majorHAnsi" w:hAnsiTheme="majorHAnsi" w:cs="Arial"/>
        </w:rPr>
        <w:t xml:space="preserve">. </w:t>
      </w:r>
      <w:r w:rsidR="00B10763" w:rsidRPr="000B5611">
        <w:rPr>
          <w:rFonts w:asciiTheme="majorHAnsi" w:hAnsiTheme="majorHAnsi" w:cs="Arial"/>
        </w:rPr>
        <w:t>La consegna dei prodotti costituisce oggetto principale del presente contratto. Il trasporto e la consegna pertanto sono prestati dall’appaltatore unitamente alla fornitura medesima ed il  relativo corrispettivo è incluso nel costo del prezzo unitario corrisposto  da AMES SpA.</w:t>
      </w:r>
    </w:p>
    <w:p w:rsidR="00B10763" w:rsidRPr="00203427" w:rsidRDefault="00B10763" w:rsidP="00231052">
      <w:pPr>
        <w:autoSpaceDE w:val="0"/>
        <w:autoSpaceDN w:val="0"/>
        <w:adjustRightInd w:val="0"/>
        <w:spacing w:after="120"/>
        <w:jc w:val="both"/>
        <w:rPr>
          <w:rFonts w:asciiTheme="majorHAnsi" w:hAnsiTheme="majorHAnsi" w:cs="Arial"/>
        </w:rPr>
      </w:pPr>
      <w:r w:rsidRPr="000B5611">
        <w:rPr>
          <w:rFonts w:asciiTheme="majorHAnsi" w:hAnsiTheme="majorHAnsi" w:cs="Arial"/>
        </w:rPr>
        <w:t>Per consegna si intende ogni onere  relativo all’imballaggio, trasporto, consegna alle farmacie e alla sede amministrativa e qualsiasi attività ad essa strumentale. Il fornitore pertanto dovrà essere  dotato di tutte le attrezzature necessarie per svolgere tali attività nel  rispetto delle prescrizioni previste.</w:t>
      </w:r>
      <w:r w:rsidR="00231052">
        <w:rPr>
          <w:rFonts w:asciiTheme="majorHAnsi" w:hAnsiTheme="majorHAnsi" w:cs="Arial"/>
        </w:rPr>
        <w:t> </w:t>
      </w:r>
    </w:p>
    <w:p w:rsidR="00BF7667" w:rsidRDefault="00BF7667" w:rsidP="007D3C27">
      <w:pPr>
        <w:autoSpaceDE w:val="0"/>
        <w:autoSpaceDN w:val="0"/>
        <w:adjustRightInd w:val="0"/>
        <w:spacing w:after="0"/>
        <w:jc w:val="both"/>
        <w:rPr>
          <w:rFonts w:asciiTheme="majorHAnsi" w:hAnsiTheme="majorHAnsi" w:cs="Arial"/>
        </w:rPr>
      </w:pPr>
      <w:r>
        <w:rPr>
          <w:rFonts w:asciiTheme="majorHAnsi" w:hAnsiTheme="majorHAnsi" w:cs="Arial"/>
        </w:rPr>
        <w:t xml:space="preserve">L’Allegato A, </w:t>
      </w:r>
      <w:r w:rsidRPr="00203427">
        <w:rPr>
          <w:rFonts w:asciiTheme="majorHAnsi" w:hAnsiTheme="majorHAnsi" w:cs="Arial"/>
        </w:rPr>
        <w:t xml:space="preserve">costituente parte integrante del presente </w:t>
      </w:r>
      <w:r>
        <w:rPr>
          <w:rFonts w:asciiTheme="majorHAnsi" w:hAnsiTheme="majorHAnsi" w:cs="Arial"/>
        </w:rPr>
        <w:t>C</w:t>
      </w:r>
      <w:r w:rsidRPr="00203427">
        <w:rPr>
          <w:rFonts w:asciiTheme="majorHAnsi" w:hAnsiTheme="majorHAnsi" w:cs="Arial"/>
        </w:rPr>
        <w:t>apitolato</w:t>
      </w:r>
      <w:r>
        <w:rPr>
          <w:rFonts w:asciiTheme="majorHAnsi" w:hAnsiTheme="majorHAnsi" w:cs="Arial"/>
        </w:rPr>
        <w:t>, riporta</w:t>
      </w:r>
      <w:r w:rsidR="00AA5454">
        <w:rPr>
          <w:rFonts w:asciiTheme="majorHAnsi" w:hAnsiTheme="majorHAnsi" w:cs="Arial"/>
        </w:rPr>
        <w:t xml:space="preserve"> </w:t>
      </w:r>
      <w:r>
        <w:rPr>
          <w:rFonts w:asciiTheme="majorHAnsi" w:hAnsiTheme="majorHAnsi" w:cs="Arial"/>
        </w:rPr>
        <w:t>l’elenco e le caratteristiche dei</w:t>
      </w:r>
      <w:r w:rsidRPr="00203427">
        <w:rPr>
          <w:rFonts w:asciiTheme="majorHAnsi" w:hAnsiTheme="majorHAnsi" w:cs="Arial"/>
        </w:rPr>
        <w:t xml:space="preserve"> prodotti richiesti</w:t>
      </w:r>
      <w:r>
        <w:rPr>
          <w:rFonts w:asciiTheme="majorHAnsi" w:hAnsiTheme="majorHAnsi" w:cs="Arial"/>
        </w:rPr>
        <w:t xml:space="preserve"> al fine di poter effettuare un’offerta economica congrua ed efficace</w:t>
      </w:r>
      <w:r w:rsidR="00F429FB">
        <w:rPr>
          <w:rFonts w:asciiTheme="majorHAnsi" w:hAnsiTheme="majorHAnsi" w:cs="Arial"/>
        </w:rPr>
        <w:t>.</w:t>
      </w:r>
      <w:r w:rsidR="00DA1170">
        <w:rPr>
          <w:rFonts w:asciiTheme="majorHAnsi" w:hAnsiTheme="majorHAnsi" w:cs="Arial"/>
        </w:rPr>
        <w:t xml:space="preserve"> </w:t>
      </w:r>
      <w:r w:rsidRPr="00203427">
        <w:rPr>
          <w:rFonts w:asciiTheme="majorHAnsi" w:hAnsiTheme="majorHAnsi" w:cs="Arial"/>
        </w:rPr>
        <w:t xml:space="preserve">AMES </w:t>
      </w:r>
      <w:proofErr w:type="spellStart"/>
      <w:r w:rsidRPr="00203427">
        <w:rPr>
          <w:rFonts w:asciiTheme="majorHAnsi" w:hAnsiTheme="majorHAnsi" w:cs="Arial"/>
        </w:rPr>
        <w:t>SpA</w:t>
      </w:r>
      <w:proofErr w:type="spellEnd"/>
      <w:r w:rsidRPr="00203427">
        <w:rPr>
          <w:rFonts w:asciiTheme="majorHAnsi" w:hAnsiTheme="majorHAnsi" w:cs="Arial"/>
        </w:rPr>
        <w:t xml:space="preserve"> si riserva</w:t>
      </w:r>
      <w:r>
        <w:rPr>
          <w:rFonts w:asciiTheme="majorHAnsi" w:hAnsiTheme="majorHAnsi" w:cs="Arial"/>
        </w:rPr>
        <w:t xml:space="preserve"> la facoltà</w:t>
      </w:r>
      <w:r w:rsidRPr="00203427">
        <w:rPr>
          <w:rFonts w:asciiTheme="majorHAnsi" w:hAnsiTheme="majorHAnsi" w:cs="Arial"/>
        </w:rPr>
        <w:t xml:space="preserve"> di integrare l’elenco dei prodotti necessari nel corso dell’appalto, in base alle precise esigenze dell’azienda.</w:t>
      </w:r>
    </w:p>
    <w:p w:rsidR="00783BAD" w:rsidRPr="00203427" w:rsidRDefault="00783BAD" w:rsidP="007D3C27">
      <w:pPr>
        <w:autoSpaceDE w:val="0"/>
        <w:autoSpaceDN w:val="0"/>
        <w:adjustRightInd w:val="0"/>
        <w:spacing w:after="0"/>
        <w:jc w:val="both"/>
        <w:rPr>
          <w:rFonts w:asciiTheme="majorHAnsi" w:hAnsiTheme="majorHAnsi" w:cs="Arial"/>
        </w:rPr>
      </w:pPr>
    </w:p>
    <w:p w:rsidR="00783BAD" w:rsidRPr="00203427" w:rsidRDefault="00783BAD" w:rsidP="00231052">
      <w:pPr>
        <w:autoSpaceDE w:val="0"/>
        <w:autoSpaceDN w:val="0"/>
        <w:adjustRightInd w:val="0"/>
        <w:spacing w:after="0" w:line="360" w:lineRule="auto"/>
        <w:jc w:val="both"/>
        <w:rPr>
          <w:rFonts w:asciiTheme="majorHAnsi" w:hAnsiTheme="majorHAnsi" w:cs="Arial"/>
          <w:b/>
          <w:bCs/>
        </w:rPr>
      </w:pPr>
      <w:r w:rsidRPr="00203427">
        <w:rPr>
          <w:rFonts w:asciiTheme="majorHAnsi" w:hAnsiTheme="majorHAnsi" w:cs="Arial"/>
          <w:b/>
          <w:bCs/>
        </w:rPr>
        <w:t xml:space="preserve">Art. </w:t>
      </w:r>
      <w:r w:rsidR="00D844E6">
        <w:rPr>
          <w:rFonts w:asciiTheme="majorHAnsi" w:hAnsiTheme="majorHAnsi" w:cs="Arial"/>
          <w:b/>
          <w:bCs/>
        </w:rPr>
        <w:t>5</w:t>
      </w:r>
      <w:r w:rsidRPr="00203427">
        <w:rPr>
          <w:rFonts w:asciiTheme="majorHAnsi" w:hAnsiTheme="majorHAnsi" w:cs="Arial"/>
          <w:b/>
          <w:bCs/>
        </w:rPr>
        <w:t xml:space="preserve"> – CARATTERISTICHE TECNICHE DELLA FORNITURA</w:t>
      </w:r>
    </w:p>
    <w:p w:rsidR="00783BAD" w:rsidRPr="00203427" w:rsidRDefault="00783BAD" w:rsidP="00231052">
      <w:pPr>
        <w:autoSpaceDE w:val="0"/>
        <w:autoSpaceDN w:val="0"/>
        <w:adjustRightInd w:val="0"/>
        <w:spacing w:after="120"/>
        <w:jc w:val="both"/>
        <w:rPr>
          <w:rFonts w:asciiTheme="majorHAnsi" w:hAnsiTheme="majorHAnsi" w:cs="Arial"/>
        </w:rPr>
      </w:pPr>
      <w:r w:rsidRPr="00203427">
        <w:rPr>
          <w:rFonts w:asciiTheme="majorHAnsi" w:hAnsiTheme="majorHAnsi" w:cs="Arial"/>
        </w:rPr>
        <w:t xml:space="preserve">La merce fornita dovrà essere sempre di prima qualità secondo la scienza merceologica e secondo le normative europee vigenti. </w:t>
      </w:r>
    </w:p>
    <w:p w:rsidR="00BF7667" w:rsidRDefault="00783BAD" w:rsidP="00231052">
      <w:pPr>
        <w:autoSpaceDE w:val="0"/>
        <w:autoSpaceDN w:val="0"/>
        <w:adjustRightInd w:val="0"/>
        <w:spacing w:after="120"/>
        <w:jc w:val="both"/>
        <w:rPr>
          <w:rFonts w:asciiTheme="majorHAnsi" w:hAnsiTheme="majorHAnsi" w:cs="Arial"/>
        </w:rPr>
      </w:pPr>
      <w:r w:rsidRPr="00F429FB">
        <w:rPr>
          <w:rFonts w:asciiTheme="majorHAnsi" w:hAnsiTheme="majorHAnsi" w:cs="Arial"/>
        </w:rPr>
        <w:t xml:space="preserve">Nel caso in cui la ditta aggiudicataria, nel corso del contratto, sostituisca o introduca in commercio un prodotto innovativo rispetto a quello aggiudicato, la medesima si impegna a fornire quest’ultimo in luogo di quello aggiudicato a prezzo non superiore e comunque su espressa accettazione o richiesta da parte di </w:t>
      </w:r>
      <w:r w:rsidR="000D1F8E" w:rsidRPr="00F429FB">
        <w:rPr>
          <w:rFonts w:asciiTheme="majorHAnsi" w:hAnsiTheme="majorHAnsi" w:cs="Arial"/>
        </w:rPr>
        <w:t>AMES SpA.</w:t>
      </w:r>
    </w:p>
    <w:p w:rsidR="00BF7667" w:rsidRPr="00203427" w:rsidRDefault="00BF7667"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La fornitura deve essere conforme alla normativa nazionale ed internazionale in materia, ed in particolare alle vigenti disposizioni di legge in materia di biodegradabilità e tossicità.</w:t>
      </w:r>
    </w:p>
    <w:p w:rsidR="00783BAD" w:rsidRPr="00203427" w:rsidRDefault="00783BAD" w:rsidP="007D3C27">
      <w:pPr>
        <w:autoSpaceDE w:val="0"/>
        <w:autoSpaceDN w:val="0"/>
        <w:adjustRightInd w:val="0"/>
        <w:spacing w:after="0"/>
        <w:jc w:val="both"/>
        <w:rPr>
          <w:rFonts w:asciiTheme="majorHAnsi" w:hAnsiTheme="majorHAnsi" w:cs="Arial"/>
        </w:rPr>
      </w:pPr>
    </w:p>
    <w:p w:rsidR="00783BAD" w:rsidRPr="00203427" w:rsidRDefault="00783BAD" w:rsidP="00231052">
      <w:pPr>
        <w:autoSpaceDE w:val="0"/>
        <w:autoSpaceDN w:val="0"/>
        <w:adjustRightInd w:val="0"/>
        <w:spacing w:after="0" w:line="360" w:lineRule="auto"/>
        <w:jc w:val="both"/>
        <w:rPr>
          <w:rFonts w:asciiTheme="majorHAnsi" w:hAnsiTheme="majorHAnsi" w:cs="Arial"/>
          <w:b/>
          <w:bCs/>
        </w:rPr>
      </w:pPr>
      <w:r w:rsidRPr="00203427">
        <w:rPr>
          <w:rFonts w:asciiTheme="majorHAnsi" w:hAnsiTheme="majorHAnsi" w:cs="Arial"/>
          <w:b/>
          <w:bCs/>
        </w:rPr>
        <w:t xml:space="preserve">Art. </w:t>
      </w:r>
      <w:r w:rsidR="00D844E6">
        <w:rPr>
          <w:rFonts w:asciiTheme="majorHAnsi" w:hAnsiTheme="majorHAnsi" w:cs="Arial"/>
          <w:b/>
          <w:bCs/>
        </w:rPr>
        <w:t>6</w:t>
      </w:r>
      <w:r w:rsidRPr="00203427">
        <w:rPr>
          <w:rFonts w:asciiTheme="majorHAnsi" w:hAnsiTheme="majorHAnsi" w:cs="Arial"/>
          <w:b/>
          <w:bCs/>
        </w:rPr>
        <w:t xml:space="preserve"> - QUANTITA’ RICHIESTE – PREZZO</w:t>
      </w:r>
    </w:p>
    <w:p w:rsidR="00783BAD" w:rsidRPr="00F429FB" w:rsidRDefault="00783BAD" w:rsidP="007D3C27">
      <w:pPr>
        <w:autoSpaceDE w:val="0"/>
        <w:autoSpaceDN w:val="0"/>
        <w:adjustRightInd w:val="0"/>
        <w:spacing w:after="0"/>
        <w:jc w:val="both"/>
        <w:rPr>
          <w:rFonts w:asciiTheme="majorHAnsi" w:hAnsiTheme="majorHAnsi" w:cs="Arial"/>
        </w:rPr>
      </w:pPr>
      <w:r w:rsidRPr="00F429FB">
        <w:rPr>
          <w:rFonts w:asciiTheme="majorHAnsi" w:hAnsiTheme="majorHAnsi" w:cs="Arial"/>
        </w:rPr>
        <w:t xml:space="preserve">Le quantità verranno indicate nel prospetto </w:t>
      </w:r>
      <w:r w:rsidR="00E3215A" w:rsidRPr="00F429FB">
        <w:rPr>
          <w:rFonts w:asciiTheme="majorHAnsi" w:hAnsiTheme="majorHAnsi" w:cs="Arial"/>
        </w:rPr>
        <w:t>relativo ad ogni singolo ordine di fornitura alla ditta.</w:t>
      </w:r>
    </w:p>
    <w:p w:rsidR="00E3215A" w:rsidRPr="00F429FB" w:rsidRDefault="00275DA5" w:rsidP="007D3C27">
      <w:pPr>
        <w:autoSpaceDE w:val="0"/>
        <w:autoSpaceDN w:val="0"/>
        <w:adjustRightInd w:val="0"/>
        <w:spacing w:after="0"/>
        <w:jc w:val="both"/>
        <w:rPr>
          <w:rFonts w:asciiTheme="majorHAnsi" w:hAnsiTheme="majorHAnsi" w:cs="Arial"/>
        </w:rPr>
      </w:pPr>
      <w:r w:rsidRPr="00F429FB">
        <w:rPr>
          <w:rFonts w:asciiTheme="majorHAnsi" w:hAnsiTheme="majorHAnsi" w:cs="Arial"/>
        </w:rPr>
        <w:t xml:space="preserve">Gli ordini avverranno in media 2 volte al mese: 1 all’inizio e 1 a metà mese. </w:t>
      </w:r>
    </w:p>
    <w:p w:rsidR="00275DA5" w:rsidRDefault="00275DA5" w:rsidP="00231052">
      <w:pPr>
        <w:autoSpaceDE w:val="0"/>
        <w:autoSpaceDN w:val="0"/>
        <w:adjustRightInd w:val="0"/>
        <w:spacing w:after="120"/>
        <w:jc w:val="both"/>
        <w:rPr>
          <w:rFonts w:asciiTheme="majorHAnsi" w:hAnsiTheme="majorHAnsi" w:cs="Arial"/>
        </w:rPr>
      </w:pPr>
      <w:r w:rsidRPr="00F429FB">
        <w:rPr>
          <w:rFonts w:asciiTheme="majorHAnsi" w:hAnsiTheme="majorHAnsi" w:cs="Arial"/>
        </w:rPr>
        <w:t>In caso di necessità straordinarie, AMES SpA si riserva la facoltà di procedere con ordini aggiuntivi nell’arco del mese.</w:t>
      </w:r>
    </w:p>
    <w:p w:rsidR="00F429FB" w:rsidRPr="00203427" w:rsidRDefault="00F429FB" w:rsidP="007D3C27">
      <w:pPr>
        <w:autoSpaceDE w:val="0"/>
        <w:autoSpaceDN w:val="0"/>
        <w:adjustRightInd w:val="0"/>
        <w:spacing w:after="0"/>
        <w:jc w:val="both"/>
        <w:rPr>
          <w:rFonts w:asciiTheme="majorHAnsi" w:hAnsiTheme="majorHAnsi" w:cs="Arial"/>
        </w:rPr>
      </w:pPr>
      <w:r w:rsidRPr="000B5611">
        <w:rPr>
          <w:rFonts w:asciiTheme="majorHAnsi" w:hAnsiTheme="majorHAnsi" w:cs="Arial"/>
        </w:rPr>
        <w:t>La ditta aggiudicataria dovrà riservare ad AMES SpA un minimo d’ordine oltre il quale le spese accessorie saranno gratuite.</w:t>
      </w:r>
      <w:r w:rsidR="00D74457" w:rsidRPr="000B5611">
        <w:rPr>
          <w:rFonts w:asciiTheme="majorHAnsi" w:hAnsiTheme="majorHAnsi" w:cs="Arial"/>
        </w:rPr>
        <w:t xml:space="preserve"> L’importo minimo di ogni ordine sarà pari a € 50,00.</w:t>
      </w:r>
    </w:p>
    <w:p w:rsidR="00783BAD" w:rsidRDefault="00783BAD"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 xml:space="preserve">La ditta aggiudicataria dovrà impegnarsi a mantenere invariati i prezzi corrispondenti all’offerta per la durata del contratto ed eventualmente per </w:t>
      </w:r>
      <w:r w:rsidR="00203427" w:rsidRPr="00203427">
        <w:rPr>
          <w:rFonts w:asciiTheme="majorHAnsi" w:hAnsiTheme="majorHAnsi" w:cs="Arial"/>
        </w:rPr>
        <w:t>i 180 giorni</w:t>
      </w:r>
      <w:r w:rsidR="00203427">
        <w:rPr>
          <w:rFonts w:asciiTheme="majorHAnsi" w:hAnsiTheme="majorHAnsi" w:cs="Arial"/>
        </w:rPr>
        <w:t xml:space="preserve"> di proroga tecnica, come specificato all’art. 2 del presente Capitolato</w:t>
      </w:r>
      <w:r w:rsidRPr="00203427">
        <w:rPr>
          <w:rFonts w:asciiTheme="majorHAnsi" w:hAnsiTheme="majorHAnsi" w:cs="Arial"/>
        </w:rPr>
        <w:t>. I prezzi saranno comprensivi di trasporto e di ogni altra spesa accessoria.</w:t>
      </w:r>
    </w:p>
    <w:p w:rsidR="00D74457" w:rsidRDefault="00D74457" w:rsidP="007D3C27">
      <w:pPr>
        <w:autoSpaceDE w:val="0"/>
        <w:autoSpaceDN w:val="0"/>
        <w:adjustRightInd w:val="0"/>
        <w:spacing w:after="0"/>
        <w:jc w:val="both"/>
        <w:rPr>
          <w:rFonts w:asciiTheme="majorHAnsi" w:hAnsiTheme="majorHAnsi" w:cs="Arial"/>
        </w:rPr>
      </w:pPr>
    </w:p>
    <w:p w:rsidR="00783BAD" w:rsidRPr="00203427" w:rsidRDefault="00783BAD" w:rsidP="00231052">
      <w:pPr>
        <w:autoSpaceDE w:val="0"/>
        <w:autoSpaceDN w:val="0"/>
        <w:adjustRightInd w:val="0"/>
        <w:spacing w:after="0" w:line="360" w:lineRule="auto"/>
        <w:jc w:val="both"/>
        <w:rPr>
          <w:rFonts w:asciiTheme="majorHAnsi" w:hAnsiTheme="majorHAnsi" w:cs="Arial"/>
          <w:b/>
          <w:bCs/>
        </w:rPr>
      </w:pPr>
      <w:r w:rsidRPr="00203427">
        <w:rPr>
          <w:rFonts w:asciiTheme="majorHAnsi" w:hAnsiTheme="majorHAnsi" w:cs="Arial"/>
          <w:b/>
          <w:bCs/>
        </w:rPr>
        <w:t xml:space="preserve">Art. </w:t>
      </w:r>
      <w:r w:rsidR="00D844E6">
        <w:rPr>
          <w:rFonts w:asciiTheme="majorHAnsi" w:hAnsiTheme="majorHAnsi" w:cs="Arial"/>
          <w:b/>
          <w:bCs/>
        </w:rPr>
        <w:t>7</w:t>
      </w:r>
      <w:r w:rsidRPr="00203427">
        <w:rPr>
          <w:rFonts w:asciiTheme="majorHAnsi" w:hAnsiTheme="majorHAnsi" w:cs="Arial"/>
          <w:b/>
          <w:bCs/>
        </w:rPr>
        <w:t xml:space="preserve"> – LUOGO E TERMINE DI CONSEGNA</w:t>
      </w:r>
    </w:p>
    <w:p w:rsidR="00783BAD" w:rsidRDefault="00783BAD"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 xml:space="preserve">I prodotti ordinati devono essere consegnati </w:t>
      </w:r>
      <w:r w:rsidRPr="00F429FB">
        <w:rPr>
          <w:rFonts w:asciiTheme="majorHAnsi" w:hAnsiTheme="majorHAnsi" w:cs="Arial"/>
        </w:rPr>
        <w:t>in orario di lavoro</w:t>
      </w:r>
      <w:r w:rsidRPr="00203427">
        <w:rPr>
          <w:rFonts w:asciiTheme="majorHAnsi" w:hAnsiTheme="majorHAnsi" w:cs="Arial"/>
        </w:rPr>
        <w:t xml:space="preserve">, a cura e a spese dell’impresa aggiudicataria, entro il termine massimo di </w:t>
      </w:r>
      <w:r w:rsidR="007E4AD6">
        <w:rPr>
          <w:rFonts w:asciiTheme="majorHAnsi" w:hAnsiTheme="majorHAnsi" w:cs="Arial"/>
        </w:rPr>
        <w:t>5</w:t>
      </w:r>
      <w:r w:rsidRPr="00203427">
        <w:rPr>
          <w:rFonts w:asciiTheme="majorHAnsi" w:hAnsiTheme="majorHAnsi" w:cs="Arial"/>
        </w:rPr>
        <w:t xml:space="preserve"> giorni decorrenti dalla data dell’ordine, presso</w:t>
      </w:r>
      <w:r w:rsidR="000D1F8E" w:rsidRPr="00203427">
        <w:rPr>
          <w:rFonts w:asciiTheme="majorHAnsi" w:hAnsiTheme="majorHAnsi" w:cs="Arial"/>
        </w:rPr>
        <w:t xml:space="preserve"> la Sede Amministrativa di AMES SpA  a </w:t>
      </w:r>
      <w:r w:rsidR="000D1F8E" w:rsidRPr="00203427">
        <w:rPr>
          <w:rFonts w:asciiTheme="majorHAnsi" w:hAnsiTheme="majorHAnsi" w:cs="Arial"/>
          <w:u w:val="single"/>
        </w:rPr>
        <w:t>Venezia, in Isola Nova del Tronchetto, 14</w:t>
      </w:r>
      <w:r w:rsidR="00F429FB">
        <w:rPr>
          <w:rFonts w:asciiTheme="majorHAnsi" w:hAnsiTheme="majorHAnsi" w:cs="Arial"/>
          <w:u w:val="single"/>
        </w:rPr>
        <w:t xml:space="preserve">– 30135 Venezia (VE) </w:t>
      </w:r>
      <w:r w:rsidR="00F429FB" w:rsidRPr="00F429FB">
        <w:rPr>
          <w:rFonts w:asciiTheme="majorHAnsi" w:hAnsiTheme="majorHAnsi" w:cs="Arial"/>
        </w:rPr>
        <w:t>o nel</w:t>
      </w:r>
      <w:r w:rsidR="00F429FB">
        <w:rPr>
          <w:rFonts w:asciiTheme="majorHAnsi" w:hAnsiTheme="majorHAnsi" w:cs="Arial"/>
        </w:rPr>
        <w:t xml:space="preserve">le farmacie </w:t>
      </w:r>
      <w:r w:rsidR="009536F4">
        <w:rPr>
          <w:rFonts w:asciiTheme="majorHAnsi" w:hAnsiTheme="majorHAnsi" w:cs="Arial"/>
        </w:rPr>
        <w:t>di AMES SpA che attualmente si identificano come segue</w:t>
      </w:r>
      <w:r w:rsidR="00F429FB">
        <w:rPr>
          <w:rFonts w:asciiTheme="majorHAnsi" w:hAnsiTheme="majorHAnsi" w:cs="Arial"/>
        </w:rPr>
        <w:t>:</w:t>
      </w:r>
    </w:p>
    <w:p w:rsidR="009536F4" w:rsidRDefault="009536F4" w:rsidP="007D3C27">
      <w:pPr>
        <w:autoSpaceDE w:val="0"/>
        <w:autoSpaceDN w:val="0"/>
        <w:adjustRightInd w:val="0"/>
        <w:spacing w:after="0"/>
        <w:jc w:val="both"/>
        <w:rPr>
          <w:rFonts w:asciiTheme="majorHAnsi" w:hAnsiTheme="majorHAnsi" w:cs="Arial"/>
        </w:rPr>
      </w:pP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lastRenderedPageBreak/>
        <w:t>Fa</w:t>
      </w:r>
      <w:r>
        <w:rPr>
          <w:rFonts w:asciiTheme="majorHAnsi" w:hAnsiTheme="majorHAnsi" w:cs="Arial"/>
        </w:rPr>
        <w:t>rmacia n. 1 "S. Elena" -</w:t>
      </w:r>
      <w:r w:rsidRPr="009536F4">
        <w:rPr>
          <w:rFonts w:asciiTheme="majorHAnsi" w:hAnsiTheme="majorHAnsi" w:cs="Arial"/>
        </w:rPr>
        <w:t>S. Elena (Venezia) - Riviera IV novembre, 28 - tel. 041.5225468</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 xml:space="preserve">Farmacia n. 3 "Al Bivio" - Favaro V.to (Venezia) - Via </w:t>
      </w:r>
      <w:proofErr w:type="spellStart"/>
      <w:r w:rsidRPr="009536F4">
        <w:rPr>
          <w:rFonts w:asciiTheme="majorHAnsi" w:hAnsiTheme="majorHAnsi" w:cs="Arial"/>
        </w:rPr>
        <w:t>Altinia</w:t>
      </w:r>
      <w:proofErr w:type="spellEnd"/>
      <w:r w:rsidRPr="009536F4">
        <w:rPr>
          <w:rFonts w:asciiTheme="majorHAnsi" w:hAnsiTheme="majorHAnsi" w:cs="Arial"/>
        </w:rPr>
        <w:t>, 133 - tel. 041.631222</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 xml:space="preserve">Farmacia n. 4 "Serenissima" - Campalto (Venezia) - </w:t>
      </w:r>
      <w:proofErr w:type="spellStart"/>
      <w:r w:rsidRPr="009536F4">
        <w:rPr>
          <w:rFonts w:asciiTheme="majorHAnsi" w:hAnsiTheme="majorHAnsi" w:cs="Arial"/>
        </w:rPr>
        <w:t>P.leZendrini</w:t>
      </w:r>
      <w:proofErr w:type="spellEnd"/>
      <w:r w:rsidRPr="009536F4">
        <w:rPr>
          <w:rFonts w:asciiTheme="majorHAnsi" w:hAnsiTheme="majorHAnsi" w:cs="Arial"/>
        </w:rPr>
        <w:t>, 21 - tel. 041.900616</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5 "Ducale" - Mestre (Venezia) - V.le S. Marco, 142/ab - tel. 041.5317242</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6 "Rialto" - Mestre (Venezia) - Via S. Donà, 170/cd - tel. 041.611130</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7 "Garibaldi" - Mestre (Venezia) - V.le Garibaldi, 43/45 - tel. 041.5350422</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8 "Alla Stazione"- Mestre (Venezia) - Via Piave, 182 - tel. 041.929439</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9 "Ambasciatori" - Mestre (Venezia) - Via Torino, 33 - tel. 041.5311065</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w:t>
      </w:r>
      <w:r>
        <w:rPr>
          <w:rFonts w:asciiTheme="majorHAnsi" w:hAnsiTheme="majorHAnsi" w:cs="Arial"/>
        </w:rPr>
        <w:t>rmacia n. 10 "Alla Pace"</w:t>
      </w:r>
      <w:r w:rsidRPr="009536F4">
        <w:rPr>
          <w:rFonts w:asciiTheme="majorHAnsi" w:hAnsiTheme="majorHAnsi" w:cs="Arial"/>
        </w:rPr>
        <w:t xml:space="preserve"> - Mestre (Venezia) - Via Gazzera Alta, 133 - tel. 041.914535</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Pr>
          <w:rFonts w:asciiTheme="majorHAnsi" w:hAnsiTheme="majorHAnsi" w:cs="Arial"/>
        </w:rPr>
        <w:t xml:space="preserve">Farmacia n. 11 "Alla </w:t>
      </w:r>
      <w:r w:rsidRPr="009536F4">
        <w:rPr>
          <w:rFonts w:asciiTheme="majorHAnsi" w:hAnsiTheme="majorHAnsi" w:cs="Arial"/>
        </w:rPr>
        <w:t>C</w:t>
      </w:r>
      <w:r>
        <w:rPr>
          <w:rFonts w:asciiTheme="majorHAnsi" w:hAnsiTheme="majorHAnsi" w:cs="Arial"/>
        </w:rPr>
        <w:t>hiesa" -Trivignano (Venezia) -</w:t>
      </w:r>
      <w:r w:rsidRPr="009536F4">
        <w:rPr>
          <w:rFonts w:asciiTheme="majorHAnsi" w:hAnsiTheme="majorHAnsi" w:cs="Arial"/>
        </w:rPr>
        <w:t>Via Castellana, 204/ab - tel. 041.908502</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12 "Al Brenta" - Marghera (Venezia) - Via Beccaria, 115 - tel. 041.935625</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 xml:space="preserve">Farmacia n. 13 "Risorta" </w:t>
      </w:r>
      <w:r>
        <w:rPr>
          <w:rFonts w:asciiTheme="majorHAnsi" w:hAnsiTheme="majorHAnsi" w:cs="Arial"/>
        </w:rPr>
        <w:t xml:space="preserve">- </w:t>
      </w:r>
      <w:proofErr w:type="spellStart"/>
      <w:r>
        <w:rPr>
          <w:rFonts w:asciiTheme="majorHAnsi" w:hAnsiTheme="majorHAnsi" w:cs="Arial"/>
        </w:rPr>
        <w:t>Saccafisola</w:t>
      </w:r>
      <w:proofErr w:type="spellEnd"/>
      <w:r>
        <w:rPr>
          <w:rFonts w:asciiTheme="majorHAnsi" w:hAnsiTheme="majorHAnsi" w:cs="Arial"/>
        </w:rPr>
        <w:t xml:space="preserve"> (Venezia)–</w:t>
      </w:r>
      <w:proofErr w:type="spellStart"/>
      <w:r w:rsidRPr="009536F4">
        <w:rPr>
          <w:rFonts w:asciiTheme="majorHAnsi" w:hAnsiTheme="majorHAnsi" w:cs="Arial"/>
        </w:rPr>
        <w:t>C.po</w:t>
      </w:r>
      <w:proofErr w:type="spellEnd"/>
      <w:r w:rsidRPr="009536F4">
        <w:rPr>
          <w:rFonts w:asciiTheme="majorHAnsi" w:hAnsiTheme="majorHAnsi" w:cs="Arial"/>
        </w:rPr>
        <w:t xml:space="preserve"> de la Chiesa, 30 - tel. 041.5204561</w:t>
      </w:r>
    </w:p>
    <w:p w:rsid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14 "</w:t>
      </w:r>
      <w:proofErr w:type="spellStart"/>
      <w:r w:rsidRPr="009536F4">
        <w:rPr>
          <w:rFonts w:asciiTheme="majorHAnsi" w:hAnsiTheme="majorHAnsi" w:cs="Arial"/>
        </w:rPr>
        <w:t>Colleoni</w:t>
      </w:r>
      <w:proofErr w:type="spellEnd"/>
      <w:r w:rsidRPr="009536F4">
        <w:rPr>
          <w:rFonts w:asciiTheme="majorHAnsi" w:hAnsiTheme="majorHAnsi" w:cs="Arial"/>
        </w:rPr>
        <w:t xml:space="preserve">" - Murano (Venezia) - </w:t>
      </w:r>
      <w:proofErr w:type="spellStart"/>
      <w:r w:rsidRPr="009536F4">
        <w:rPr>
          <w:rFonts w:asciiTheme="majorHAnsi" w:hAnsiTheme="majorHAnsi" w:cs="Arial"/>
        </w:rPr>
        <w:t>F.ta</w:t>
      </w:r>
      <w:proofErr w:type="spellEnd"/>
      <w:r w:rsidRPr="009536F4">
        <w:rPr>
          <w:rFonts w:asciiTheme="majorHAnsi" w:hAnsiTheme="majorHAnsi" w:cs="Arial"/>
        </w:rPr>
        <w:t xml:space="preserve"> dei Vetrai, 139 - tel. 041.739046</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Pr>
          <w:rFonts w:asciiTheme="majorHAnsi" w:hAnsiTheme="majorHAnsi" w:cs="Arial"/>
        </w:rPr>
        <w:t xml:space="preserve">Farmacia n. 15 “Pellestrina” - </w:t>
      </w:r>
      <w:r w:rsidRPr="009536F4">
        <w:rPr>
          <w:rFonts w:asciiTheme="majorHAnsi" w:hAnsiTheme="majorHAnsi" w:cs="Arial"/>
        </w:rPr>
        <w:t>Sestiere Scarpa, 976</w:t>
      </w:r>
      <w:r>
        <w:rPr>
          <w:rFonts w:asciiTheme="majorHAnsi" w:hAnsiTheme="majorHAnsi" w:cs="Arial"/>
        </w:rPr>
        <w:t xml:space="preserve"> – tel.</w:t>
      </w:r>
      <w:r w:rsidRPr="009536F4">
        <w:rPr>
          <w:rFonts w:asciiTheme="majorHAnsi" w:hAnsiTheme="majorHAnsi" w:cs="Arial"/>
        </w:rPr>
        <w:t>  041.5273070</w:t>
      </w:r>
    </w:p>
    <w:p w:rsidR="009536F4" w:rsidRPr="009536F4" w:rsidRDefault="009536F4" w:rsidP="007D3C27">
      <w:pPr>
        <w:numPr>
          <w:ilvl w:val="0"/>
          <w:numId w:val="1"/>
        </w:numPr>
        <w:autoSpaceDE w:val="0"/>
        <w:autoSpaceDN w:val="0"/>
        <w:adjustRightInd w:val="0"/>
        <w:spacing w:after="0"/>
        <w:jc w:val="both"/>
        <w:rPr>
          <w:rFonts w:asciiTheme="majorHAnsi" w:hAnsiTheme="majorHAnsi" w:cs="Arial"/>
        </w:rPr>
      </w:pPr>
      <w:r w:rsidRPr="009536F4">
        <w:rPr>
          <w:rFonts w:asciiTheme="majorHAnsi" w:hAnsiTheme="majorHAnsi" w:cs="Arial"/>
        </w:rPr>
        <w:t>Farmacia n. 18 “Salzano” - Salzano (Venezia) – Via D. Roma, 61-65 - tel. 041.5746288</w:t>
      </w:r>
    </w:p>
    <w:p w:rsidR="009536F4" w:rsidRPr="00203427" w:rsidRDefault="009536F4" w:rsidP="007D3C27">
      <w:pPr>
        <w:autoSpaceDE w:val="0"/>
        <w:autoSpaceDN w:val="0"/>
        <w:adjustRightInd w:val="0"/>
        <w:spacing w:after="0"/>
        <w:jc w:val="both"/>
        <w:rPr>
          <w:rFonts w:asciiTheme="majorHAnsi" w:hAnsiTheme="majorHAnsi" w:cs="Arial"/>
        </w:rPr>
      </w:pPr>
    </w:p>
    <w:p w:rsidR="007D3C27" w:rsidRPr="007D3C27" w:rsidRDefault="007D3C27" w:rsidP="007D3C27">
      <w:pPr>
        <w:autoSpaceDE w:val="0"/>
        <w:autoSpaceDN w:val="0"/>
        <w:adjustRightInd w:val="0"/>
        <w:spacing w:after="0"/>
        <w:jc w:val="both"/>
        <w:rPr>
          <w:rFonts w:asciiTheme="majorHAnsi" w:hAnsiTheme="majorHAnsi" w:cs="Arial"/>
        </w:rPr>
      </w:pPr>
      <w:r w:rsidRPr="007D3C27">
        <w:rPr>
          <w:rFonts w:asciiTheme="majorHAnsi" w:hAnsiTheme="majorHAnsi" w:cs="Arial"/>
        </w:rPr>
        <w:t xml:space="preserve">Tale elenco deve intendersi indicativo, potendo AMES SpA introdurre delle modifiche sia per ciò che riguarda l’ubicazione di alcune sedi, sia per quanto riguarda il numero delle sedi gestite. </w:t>
      </w:r>
    </w:p>
    <w:p w:rsidR="007D3C27" w:rsidRDefault="007D3C27" w:rsidP="007D3C27">
      <w:pPr>
        <w:autoSpaceDE w:val="0"/>
        <w:autoSpaceDN w:val="0"/>
        <w:adjustRightInd w:val="0"/>
        <w:spacing w:after="0"/>
        <w:jc w:val="both"/>
        <w:rPr>
          <w:rFonts w:asciiTheme="majorHAnsi" w:hAnsiTheme="majorHAnsi" w:cs="Arial"/>
        </w:rPr>
      </w:pPr>
      <w:r w:rsidRPr="007D3C27">
        <w:rPr>
          <w:rFonts w:asciiTheme="majorHAnsi" w:hAnsiTheme="majorHAnsi" w:cs="Arial"/>
        </w:rPr>
        <w:t xml:space="preserve">Eventuali variazioni verranno immediatamente comunicate alla ditta aggiudicataria. </w:t>
      </w:r>
    </w:p>
    <w:p w:rsidR="00783BAD" w:rsidRPr="00203427" w:rsidRDefault="00783BAD" w:rsidP="007D3C27">
      <w:pPr>
        <w:autoSpaceDE w:val="0"/>
        <w:autoSpaceDN w:val="0"/>
        <w:adjustRightInd w:val="0"/>
        <w:spacing w:after="0"/>
        <w:jc w:val="both"/>
        <w:rPr>
          <w:rFonts w:asciiTheme="majorHAnsi" w:hAnsiTheme="majorHAnsi" w:cs="Arial"/>
        </w:rPr>
      </w:pPr>
      <w:r w:rsidRPr="00203427">
        <w:rPr>
          <w:rFonts w:asciiTheme="majorHAnsi" w:hAnsiTheme="majorHAnsi" w:cs="Arial"/>
        </w:rPr>
        <w:t>Tutte le spese di imballaggio, trasporto, scarico e trasferimento dei materiali all’interno dei locali di destinazione indicati nell’ordine, ed eventuali oneri connessi con le spedizioni sono a carico dell’impresa aggiudicataria.</w:t>
      </w:r>
    </w:p>
    <w:p w:rsidR="00783BAD" w:rsidRPr="00203427" w:rsidRDefault="00783BAD" w:rsidP="007D3C27">
      <w:pPr>
        <w:autoSpaceDE w:val="0"/>
        <w:autoSpaceDN w:val="0"/>
        <w:adjustRightInd w:val="0"/>
        <w:spacing w:after="0"/>
        <w:jc w:val="both"/>
        <w:rPr>
          <w:rFonts w:asciiTheme="majorHAnsi" w:hAnsiTheme="majorHAnsi" w:cs="Arial"/>
        </w:rPr>
      </w:pPr>
    </w:p>
    <w:p w:rsidR="00783BAD" w:rsidRPr="00231052" w:rsidRDefault="00783BAD" w:rsidP="007D3C27">
      <w:pPr>
        <w:autoSpaceDE w:val="0"/>
        <w:autoSpaceDN w:val="0"/>
        <w:adjustRightInd w:val="0"/>
        <w:spacing w:after="0"/>
        <w:jc w:val="both"/>
        <w:rPr>
          <w:rFonts w:asciiTheme="majorHAnsi" w:hAnsiTheme="majorHAnsi" w:cs="Arial"/>
          <w:b/>
          <w:bCs/>
        </w:rPr>
      </w:pPr>
      <w:r w:rsidRPr="00231052">
        <w:rPr>
          <w:rFonts w:asciiTheme="majorHAnsi" w:hAnsiTheme="majorHAnsi" w:cs="Arial"/>
          <w:b/>
          <w:bCs/>
        </w:rPr>
        <w:t xml:space="preserve">Art. </w:t>
      </w:r>
      <w:r w:rsidR="00D844E6" w:rsidRPr="00231052">
        <w:rPr>
          <w:rFonts w:asciiTheme="majorHAnsi" w:hAnsiTheme="majorHAnsi" w:cs="Arial"/>
          <w:b/>
          <w:bCs/>
        </w:rPr>
        <w:t>8</w:t>
      </w:r>
      <w:r w:rsidRPr="00231052">
        <w:rPr>
          <w:rFonts w:asciiTheme="majorHAnsi" w:hAnsiTheme="majorHAnsi" w:cs="Arial"/>
          <w:b/>
          <w:bCs/>
        </w:rPr>
        <w:t xml:space="preserve"> – </w:t>
      </w:r>
      <w:r w:rsidR="00D74457" w:rsidRPr="00231052">
        <w:rPr>
          <w:rFonts w:asciiTheme="majorHAnsi" w:hAnsiTheme="majorHAnsi" w:cs="Arial"/>
          <w:b/>
          <w:bCs/>
        </w:rPr>
        <w:t xml:space="preserve">VERIFICA DELLA FORNITURA, FATTURAZIONE E </w:t>
      </w:r>
      <w:r w:rsidRPr="00231052">
        <w:rPr>
          <w:rFonts w:asciiTheme="majorHAnsi" w:hAnsiTheme="majorHAnsi" w:cs="Arial"/>
          <w:b/>
          <w:bCs/>
        </w:rPr>
        <w:t>PAGAMENTO</w:t>
      </w:r>
    </w:p>
    <w:p w:rsidR="00C503EF" w:rsidRDefault="00D74457" w:rsidP="00ED3D95">
      <w:pPr>
        <w:spacing w:line="240" w:lineRule="auto"/>
        <w:jc w:val="both"/>
        <w:rPr>
          <w:rFonts w:asciiTheme="majorHAnsi" w:hAnsiTheme="majorHAnsi" w:cs="Arial"/>
        </w:rPr>
      </w:pPr>
      <w:r w:rsidRPr="00231052">
        <w:rPr>
          <w:rFonts w:asciiTheme="majorHAnsi" w:hAnsiTheme="majorHAnsi" w:cs="Arial"/>
        </w:rPr>
        <w:t>La fase di consegna della fornitura, in esecuzione di ciascun ordinativo, non comporta l’accettazione della merce, che avverrà solo d</w:t>
      </w:r>
      <w:r w:rsidR="00C503EF" w:rsidRPr="00231052">
        <w:rPr>
          <w:rFonts w:asciiTheme="majorHAnsi" w:hAnsiTheme="majorHAnsi" w:cs="Arial"/>
        </w:rPr>
        <w:t xml:space="preserve">opo l’accertamento da parte della società </w:t>
      </w:r>
      <w:r w:rsidRPr="00231052">
        <w:rPr>
          <w:rFonts w:asciiTheme="majorHAnsi" w:hAnsiTheme="majorHAnsi" w:cs="Arial"/>
        </w:rPr>
        <w:t xml:space="preserve">della rispondenza della stessa alla tipologia (marca e modello) e quantità richieste. In caso di consegna di materiale difettoso o difforme rispetto alle caratteristiche previste, la struttura richiedente ne darà comunicazione al Fornitore a mezzo </w:t>
      </w:r>
      <w:r w:rsidR="00C503EF" w:rsidRPr="00231052">
        <w:rPr>
          <w:rFonts w:asciiTheme="majorHAnsi" w:hAnsiTheme="majorHAnsi" w:cs="Arial"/>
        </w:rPr>
        <w:t xml:space="preserve">PEC </w:t>
      </w:r>
      <w:r w:rsidRPr="00231052">
        <w:rPr>
          <w:rFonts w:asciiTheme="majorHAnsi" w:hAnsiTheme="majorHAnsi" w:cs="Arial"/>
        </w:rPr>
        <w:t xml:space="preserve">entro 7 giorni dalla consegna della fornitura, con l’obbligo di quest’ultimo di sostituzione entro le 48 ore successive, senza alcun onere a carico di A.M.E.S. S.p.A. Qualora il prodotto fornito, pur conforme quanto a tipologia (marca e modello) e quantità, non risulti rispondente ai requisiti di buona qualità e piena funzionalità dello stesso, la struttura ordinante ne darà comunicazione alla Ditta </w:t>
      </w:r>
      <w:r w:rsidR="00C503EF" w:rsidRPr="00231052">
        <w:rPr>
          <w:rFonts w:asciiTheme="majorHAnsi" w:hAnsiTheme="majorHAnsi" w:cs="Arial"/>
        </w:rPr>
        <w:t>per l</w:t>
      </w:r>
      <w:r w:rsidRPr="00231052">
        <w:rPr>
          <w:rFonts w:asciiTheme="majorHAnsi" w:hAnsiTheme="majorHAnsi" w:cs="Arial"/>
        </w:rPr>
        <w:t>a sostituzione del prodotto con altro prodotto di tipologia rispondente ai predetti requisiti.</w:t>
      </w:r>
      <w:r w:rsidRPr="00D74457">
        <w:rPr>
          <w:rFonts w:asciiTheme="majorHAnsi" w:hAnsiTheme="majorHAnsi" w:cs="Arial"/>
        </w:rPr>
        <w:t xml:space="preserve"> </w:t>
      </w:r>
    </w:p>
    <w:p w:rsidR="00C503EF" w:rsidRPr="00203427" w:rsidRDefault="00C503EF" w:rsidP="00ED3D95">
      <w:pPr>
        <w:spacing w:line="240" w:lineRule="auto"/>
        <w:jc w:val="both"/>
        <w:rPr>
          <w:rFonts w:asciiTheme="majorHAnsi" w:hAnsiTheme="majorHAnsi" w:cs="Arial"/>
        </w:rPr>
      </w:pPr>
      <w:r w:rsidRPr="00203427">
        <w:rPr>
          <w:rFonts w:asciiTheme="majorHAnsi" w:hAnsiTheme="majorHAnsi" w:cs="Arial"/>
        </w:rPr>
        <w:t>Il pagamento avverrà ad ogni fornitura mediante presentazione di regolare fattura, che verrà liquidata nel termine di 60 giorni dal ricevimento, previa certificazione dell’esattezza della fornitura in rapporto all’ordinazione fatta a seguito dell’avvenuta aggiudicazione, previa acquisizione del DURC.</w:t>
      </w:r>
    </w:p>
    <w:p w:rsidR="0032713E" w:rsidRDefault="0032713E" w:rsidP="00C503EF">
      <w:pPr>
        <w:autoSpaceDE w:val="0"/>
        <w:autoSpaceDN w:val="0"/>
        <w:adjustRightInd w:val="0"/>
        <w:spacing w:after="0"/>
        <w:jc w:val="both"/>
        <w:rPr>
          <w:rFonts w:asciiTheme="majorHAnsi" w:hAnsiTheme="majorHAnsi" w:cs="Arial"/>
          <w:b/>
          <w:bCs/>
          <w:highlight w:val="yellow"/>
        </w:rPr>
      </w:pPr>
    </w:p>
    <w:p w:rsidR="00C503EF" w:rsidRPr="00231052" w:rsidRDefault="00C503EF" w:rsidP="00C503EF">
      <w:pPr>
        <w:autoSpaceDE w:val="0"/>
        <w:autoSpaceDN w:val="0"/>
        <w:adjustRightInd w:val="0"/>
        <w:spacing w:after="0"/>
        <w:jc w:val="both"/>
        <w:rPr>
          <w:rFonts w:asciiTheme="majorHAnsi" w:hAnsiTheme="majorHAnsi" w:cs="Arial"/>
        </w:rPr>
      </w:pPr>
      <w:r w:rsidRPr="00231052">
        <w:rPr>
          <w:rFonts w:asciiTheme="majorHAnsi" w:hAnsiTheme="majorHAnsi" w:cs="Arial"/>
          <w:b/>
          <w:bCs/>
        </w:rPr>
        <w:t>Art. 9 - Obblighi derivanti dal rapporto di lavoro</w:t>
      </w:r>
    </w:p>
    <w:p w:rsidR="00C503EF" w:rsidRPr="00231052" w:rsidRDefault="00C503EF" w:rsidP="00C503EF">
      <w:pPr>
        <w:spacing w:line="240" w:lineRule="auto"/>
        <w:jc w:val="both"/>
        <w:rPr>
          <w:rFonts w:asciiTheme="majorHAnsi" w:hAnsiTheme="majorHAnsi" w:cs="Arial"/>
        </w:rPr>
      </w:pPr>
      <w:r w:rsidRPr="00231052">
        <w:rPr>
          <w:rFonts w:asciiTheme="majorHAnsi" w:hAnsiTheme="majorHAnsi" w:cs="Arial"/>
        </w:rPr>
        <w:t>L’appaltatore si impegna a ottemperare a tutti gli obblighi verso i propri dipendenti in base alle disposizioni legislative e regolamentari vigenti in materia di lavoro e di assicurazioni sociali, assumendo a proprio carico tutti gli oneri relativi.</w:t>
      </w:r>
    </w:p>
    <w:p w:rsidR="00C503EF" w:rsidRPr="00231052" w:rsidRDefault="00C503EF" w:rsidP="00C503EF">
      <w:pPr>
        <w:spacing w:line="240" w:lineRule="auto"/>
        <w:jc w:val="both"/>
        <w:rPr>
          <w:rFonts w:asciiTheme="majorHAnsi" w:hAnsiTheme="majorHAnsi" w:cs="Arial"/>
        </w:rPr>
      </w:pPr>
      <w:r w:rsidRPr="00231052">
        <w:rPr>
          <w:rFonts w:asciiTheme="majorHAnsi" w:hAnsiTheme="majorHAnsi" w:cs="Arial"/>
        </w:rPr>
        <w:t>L’appaltatore deve attuare l’osservanza delle norme derivanti dalle vigenti leggi e decreti relativi all’igiene del lavoro, alle assicurazioni contro gli infortuni, alle previdenze varie per la disoccupazione involontaria, invalidità, vecchiaia, alle eventuali malattie professionali e ogni altra disposizione in vigore o che potrà intervenire in corso di esercizio per la tutela materiale dei lavoratori.</w:t>
      </w:r>
    </w:p>
    <w:p w:rsidR="00C503EF" w:rsidRPr="00231052" w:rsidRDefault="00C503EF" w:rsidP="00C503EF">
      <w:pPr>
        <w:spacing w:after="0" w:line="240" w:lineRule="auto"/>
        <w:jc w:val="both"/>
        <w:rPr>
          <w:rFonts w:asciiTheme="majorHAnsi" w:hAnsiTheme="majorHAnsi" w:cs="Arial"/>
        </w:rPr>
      </w:pPr>
      <w:r w:rsidRPr="00231052">
        <w:rPr>
          <w:rFonts w:asciiTheme="majorHAnsi" w:hAnsiTheme="majorHAnsi" w:cs="Arial"/>
        </w:rPr>
        <w:lastRenderedPageBreak/>
        <w:t xml:space="preserve">Si obbliga ad attuare, nei confronti dei propri dipendenti occupati nelle prestazioni oggetto del contratto, condizioni normative e retributive non inferiori a quelle risultanti dai Contratti Collettivi di lavoro applicabili (sia nazionali che territoriali). </w:t>
      </w:r>
    </w:p>
    <w:p w:rsidR="00C503EF" w:rsidRPr="00231052" w:rsidRDefault="00C503EF" w:rsidP="00C503EF">
      <w:pPr>
        <w:spacing w:after="0" w:line="240" w:lineRule="auto"/>
        <w:jc w:val="both"/>
        <w:rPr>
          <w:rFonts w:asciiTheme="majorHAnsi" w:hAnsiTheme="majorHAnsi" w:cs="Arial"/>
        </w:rPr>
      </w:pPr>
      <w:r w:rsidRPr="00231052">
        <w:rPr>
          <w:rFonts w:asciiTheme="majorHAnsi" w:hAnsiTheme="majorHAnsi" w:cs="Arial"/>
        </w:rPr>
        <w:t>L’Appaltatore si obbliga, fatto in ogni caso salvo il trattamento di miglior favore per il dipendente, a continuare ad applicare i sopra indicati contratti collettivi anche dopo la loro scadenza e fino alla loro sostituzione.</w:t>
      </w:r>
    </w:p>
    <w:p w:rsidR="00C503EF" w:rsidRPr="00231052" w:rsidRDefault="00C503EF" w:rsidP="00C503EF">
      <w:pPr>
        <w:spacing w:line="240" w:lineRule="auto"/>
        <w:jc w:val="both"/>
        <w:rPr>
          <w:rFonts w:asciiTheme="majorHAnsi" w:hAnsiTheme="majorHAnsi" w:cs="Arial"/>
        </w:rPr>
      </w:pPr>
      <w:r w:rsidRPr="00231052">
        <w:rPr>
          <w:rFonts w:asciiTheme="majorHAnsi" w:hAnsiTheme="majorHAnsi" w:cs="Arial"/>
        </w:rPr>
        <w:t>Gli obblighi relativi ai contratti collettivi nazionali di lavoro di cui ai commi precedenti vincolano l’Appaltatore anche nel caso in cui questo non aderisca alle associazioni stipulanti o receda da esse, per tutto il periodo di validità del contratto.</w:t>
      </w:r>
    </w:p>
    <w:p w:rsidR="00C503EF" w:rsidRPr="00231052" w:rsidRDefault="00C503EF" w:rsidP="00C503EF">
      <w:pPr>
        <w:spacing w:line="240" w:lineRule="auto"/>
        <w:jc w:val="both"/>
        <w:rPr>
          <w:rFonts w:asciiTheme="majorHAnsi" w:hAnsiTheme="majorHAnsi" w:cs="Arial"/>
        </w:rPr>
      </w:pPr>
      <w:r w:rsidRPr="00231052">
        <w:rPr>
          <w:rFonts w:asciiTheme="majorHAnsi" w:hAnsiTheme="majorHAnsi" w:cs="Arial"/>
        </w:rPr>
        <w:t>L’appaltatore deve attuare l’osservanza di tutte le norme riguardanti la prevenzione e protezione dei rischi lavorativi ai sensi del D. Lgs. 81/2008 e ss.mm.ii.</w:t>
      </w:r>
    </w:p>
    <w:p w:rsidR="00B6474E" w:rsidRPr="00231052" w:rsidRDefault="00B6474E" w:rsidP="00C503EF">
      <w:pPr>
        <w:spacing w:line="240" w:lineRule="auto"/>
        <w:jc w:val="both"/>
        <w:rPr>
          <w:rFonts w:asciiTheme="majorHAnsi" w:hAnsiTheme="majorHAnsi" w:cs="Arial"/>
        </w:rPr>
      </w:pPr>
      <w:r w:rsidRPr="00231052">
        <w:rPr>
          <w:rFonts w:asciiTheme="majorHAnsi" w:hAnsiTheme="majorHAnsi" w:cs="Arial"/>
        </w:rPr>
        <w:t xml:space="preserve">Si precisa che </w:t>
      </w:r>
      <w:r w:rsidR="0032584E" w:rsidRPr="00231052">
        <w:rPr>
          <w:rFonts w:asciiTheme="majorHAnsi" w:hAnsiTheme="majorHAnsi" w:cs="Arial"/>
        </w:rPr>
        <w:t xml:space="preserve">trattandosi di appalto di mera fornitura, non sono previsti rischi da interferenze, ai sensi dell’art. 26, comma 5, del D.Lgs. n. 81/2008 e Determinazione Autorità di Vigilanza sui contratti pubblici di lavori, servizi e forniture n. 3 del 5.03.2008. Pertanto </w:t>
      </w:r>
      <w:r w:rsidRPr="00231052">
        <w:rPr>
          <w:rFonts w:asciiTheme="majorHAnsi" w:hAnsiTheme="majorHAnsi" w:cs="Arial"/>
        </w:rPr>
        <w:t>non sussistono rischi da interferenze che richiedono misure preventive e protettive supplementari rispetto a quelle misure di sicurezza, a carico dell’Impresa, connesse ai rischi derivanti dalle proprie attività. Nella base d’asta non sono pertanto computati gli oneri per la sicurezza non soggetti a ribasso derivanti da rischi specifici da interferenze.</w:t>
      </w:r>
    </w:p>
    <w:p w:rsidR="00C503EF" w:rsidRPr="00231052" w:rsidRDefault="00B6474E" w:rsidP="00C503EF">
      <w:pPr>
        <w:spacing w:line="240" w:lineRule="auto"/>
        <w:jc w:val="both"/>
        <w:rPr>
          <w:rFonts w:asciiTheme="majorHAnsi" w:hAnsiTheme="majorHAnsi" w:cs="Arial"/>
        </w:rPr>
      </w:pPr>
      <w:r w:rsidRPr="00231052">
        <w:rPr>
          <w:rFonts w:asciiTheme="majorHAnsi" w:hAnsiTheme="majorHAnsi" w:cs="Arial"/>
        </w:rPr>
        <w:t xml:space="preserve">L’appaltatore si </w:t>
      </w:r>
      <w:r w:rsidR="00C503EF" w:rsidRPr="00231052">
        <w:rPr>
          <w:rFonts w:asciiTheme="majorHAnsi" w:hAnsiTheme="majorHAnsi" w:cs="Arial"/>
        </w:rPr>
        <w:t>rende garante, assumendosi le relative responsabilità, che le forniture siano del tutto conformi alle disposizioni di legge e regolamenti in materia di stoccaggio, vendita e trasporto, e altresì conformi a quanto stabilito dal presente contratto.</w:t>
      </w:r>
    </w:p>
    <w:p w:rsidR="00C503EF" w:rsidRPr="00231052" w:rsidRDefault="00C503EF" w:rsidP="00ED3D95">
      <w:pPr>
        <w:spacing w:line="240" w:lineRule="auto"/>
        <w:jc w:val="both"/>
        <w:rPr>
          <w:rFonts w:asciiTheme="majorHAnsi" w:hAnsiTheme="majorHAnsi" w:cs="Arial"/>
        </w:rPr>
      </w:pPr>
      <w:r w:rsidRPr="00231052">
        <w:rPr>
          <w:rFonts w:asciiTheme="majorHAnsi" w:hAnsiTheme="majorHAnsi" w:cs="Arial"/>
        </w:rPr>
        <w:t xml:space="preserve">L’appaltatore  è responsabile di ogni danno che possa derivare ad AMES SpA e a terzi dall’esecuzione di quanto previsto nel presente contratto. </w:t>
      </w:r>
    </w:p>
    <w:p w:rsidR="00C503EF" w:rsidRPr="00231052" w:rsidRDefault="00C503EF" w:rsidP="00ED3D95">
      <w:pPr>
        <w:spacing w:line="240" w:lineRule="auto"/>
        <w:jc w:val="both"/>
        <w:rPr>
          <w:rFonts w:asciiTheme="majorHAnsi" w:hAnsiTheme="majorHAnsi" w:cs="Arial"/>
        </w:rPr>
      </w:pPr>
      <w:r w:rsidRPr="00231052">
        <w:rPr>
          <w:rFonts w:asciiTheme="majorHAnsi" w:hAnsiTheme="majorHAnsi" w:cs="Arial"/>
        </w:rPr>
        <w:t>L’accertamento dei danni sarà effettuato da AMES SpA alla presenza del Responsabile identificato dall’appaltatore, previamente avvertito in modo tale da consentire allo stesso di esprimere la propria valutazione. Qualora l’appaltatore non partecipi all’accertamento in oggetto, AMES SpA provvederà autonomamente. I danni così accertati costituiranno titolo sufficiente al fine del risarcimento ad AMES SpA.</w:t>
      </w:r>
    </w:p>
    <w:p w:rsidR="00B6474E" w:rsidRPr="00ED3D95" w:rsidRDefault="00B6474E" w:rsidP="00B6474E">
      <w:pPr>
        <w:spacing w:line="240" w:lineRule="auto"/>
        <w:jc w:val="both"/>
        <w:rPr>
          <w:rFonts w:asciiTheme="majorHAnsi" w:hAnsiTheme="majorHAnsi" w:cs="Arial"/>
        </w:rPr>
      </w:pPr>
      <w:r w:rsidRPr="00231052">
        <w:rPr>
          <w:rFonts w:asciiTheme="majorHAnsi" w:hAnsiTheme="majorHAnsi" w:cs="Arial"/>
        </w:rPr>
        <w:t>Qualora l’appaltatore non dovesse provvedere al risarcimento del danno nel termine fissato nella relativa lettera di notifica, AMES SpA è autorizzata a provvedere direttamente, trattenendo l’importo in occasione del pagamento del corrispettivo di prima scadenza ed eventualmente dai successivi o escutendo la garanzia di cui all’art. 17 del presente capitolato, con obbligo di immediato reintegro.</w:t>
      </w:r>
    </w:p>
    <w:p w:rsidR="0032584E" w:rsidRPr="00231052" w:rsidRDefault="0032584E" w:rsidP="00B6474E">
      <w:pPr>
        <w:spacing w:line="240" w:lineRule="auto"/>
        <w:jc w:val="both"/>
        <w:rPr>
          <w:rFonts w:asciiTheme="majorHAnsi" w:hAnsiTheme="majorHAnsi" w:cs="Arial"/>
          <w:b/>
        </w:rPr>
      </w:pPr>
      <w:r w:rsidRPr="00231052">
        <w:rPr>
          <w:rFonts w:asciiTheme="majorHAnsi" w:hAnsiTheme="majorHAnsi" w:cs="Arial"/>
          <w:b/>
        </w:rPr>
        <w:t>Art. 10 - Subappalto</w:t>
      </w:r>
    </w:p>
    <w:p w:rsidR="0032584E" w:rsidRPr="00231052" w:rsidRDefault="0032584E" w:rsidP="00B6474E">
      <w:pPr>
        <w:spacing w:line="240" w:lineRule="auto"/>
        <w:jc w:val="both"/>
        <w:rPr>
          <w:rFonts w:asciiTheme="majorHAnsi" w:hAnsiTheme="majorHAnsi" w:cs="Arial"/>
        </w:rPr>
      </w:pPr>
      <w:r w:rsidRPr="00231052">
        <w:rPr>
          <w:rFonts w:asciiTheme="majorHAnsi" w:hAnsiTheme="majorHAnsi" w:cs="Arial"/>
        </w:rPr>
        <w:t xml:space="preserve">La ditta aggiudicataria è tenuta ad eseguire in proprio la fornitura oggetto del contratto, fatto salvo il disposto dell’art. 105 del D. Lgs. n. 50/2016. E’ ammesso il subappalto secondo le disposizioni di cui all’art. 105 del D. Lgs. n.50/2016 e comunque sempreché all’atto dell’offerta : </w:t>
      </w:r>
    </w:p>
    <w:p w:rsidR="0032584E" w:rsidRPr="00231052" w:rsidRDefault="0032584E" w:rsidP="0032584E">
      <w:pPr>
        <w:pStyle w:val="Paragrafoelenco"/>
        <w:numPr>
          <w:ilvl w:val="0"/>
          <w:numId w:val="2"/>
        </w:numPr>
        <w:spacing w:line="240" w:lineRule="auto"/>
        <w:jc w:val="both"/>
        <w:rPr>
          <w:rFonts w:asciiTheme="majorHAnsi" w:hAnsiTheme="majorHAnsi" w:cs="Arial"/>
        </w:rPr>
      </w:pPr>
      <w:r w:rsidRPr="00231052">
        <w:rPr>
          <w:rFonts w:asciiTheme="majorHAnsi" w:hAnsiTheme="majorHAnsi" w:cs="Arial"/>
        </w:rPr>
        <w:t xml:space="preserve">indichi i servizi e le forniture o parte dei servizi o forniture che intende subappaltare o concedere in cottimo comunque entro il trenta per cento dell’importo complessivo del contratto; </w:t>
      </w:r>
    </w:p>
    <w:p w:rsidR="0032584E" w:rsidRPr="00231052" w:rsidRDefault="0032584E" w:rsidP="0032584E">
      <w:pPr>
        <w:pStyle w:val="Paragrafoelenco"/>
        <w:numPr>
          <w:ilvl w:val="0"/>
          <w:numId w:val="2"/>
        </w:numPr>
        <w:spacing w:line="240" w:lineRule="auto"/>
        <w:jc w:val="both"/>
        <w:rPr>
          <w:rFonts w:asciiTheme="majorHAnsi" w:hAnsiTheme="majorHAnsi" w:cs="Arial"/>
        </w:rPr>
      </w:pPr>
      <w:r w:rsidRPr="00231052">
        <w:rPr>
          <w:rFonts w:asciiTheme="majorHAnsi" w:hAnsiTheme="majorHAnsi" w:cs="Arial"/>
        </w:rPr>
        <w:t>comunichi la terna di subappaltatori ai quali si riserva la facoltà di affidare in subappalto;</w:t>
      </w:r>
    </w:p>
    <w:p w:rsidR="0032584E" w:rsidRPr="00231052" w:rsidRDefault="0032584E" w:rsidP="0032584E">
      <w:pPr>
        <w:pStyle w:val="Paragrafoelenco"/>
        <w:numPr>
          <w:ilvl w:val="0"/>
          <w:numId w:val="2"/>
        </w:numPr>
        <w:spacing w:line="240" w:lineRule="auto"/>
        <w:jc w:val="both"/>
        <w:rPr>
          <w:rFonts w:asciiTheme="majorHAnsi" w:hAnsiTheme="majorHAnsi" w:cs="Arial"/>
        </w:rPr>
      </w:pPr>
      <w:r w:rsidRPr="00231052">
        <w:rPr>
          <w:rFonts w:asciiTheme="majorHAnsi" w:hAnsiTheme="majorHAnsi" w:cs="Arial"/>
        </w:rPr>
        <w:t>dimostri l’assenza in capo ai subappaltatori dei motivi di esclusione di cui all’art. 80 del Codice</w:t>
      </w:r>
      <w:r w:rsidR="0032713E" w:rsidRPr="00231052">
        <w:rPr>
          <w:rFonts w:asciiTheme="majorHAnsi" w:hAnsiTheme="majorHAnsi" w:cs="Arial"/>
        </w:rPr>
        <w:t>.</w:t>
      </w:r>
    </w:p>
    <w:p w:rsidR="0032713E" w:rsidRPr="00231052" w:rsidRDefault="0032713E" w:rsidP="0032713E">
      <w:pPr>
        <w:spacing w:line="240" w:lineRule="auto"/>
        <w:jc w:val="both"/>
        <w:rPr>
          <w:rFonts w:asciiTheme="majorHAnsi" w:hAnsiTheme="majorHAnsi" w:cs="Arial"/>
          <w:b/>
          <w:bCs/>
        </w:rPr>
      </w:pPr>
      <w:bookmarkStart w:id="1" w:name="_Toc507590406"/>
      <w:r w:rsidRPr="00231052">
        <w:rPr>
          <w:rFonts w:asciiTheme="majorHAnsi" w:hAnsiTheme="majorHAnsi" w:cs="Arial"/>
          <w:b/>
          <w:bCs/>
        </w:rPr>
        <w:t>Art. 11 – Divieto di cessione del contratto. Cessione del credito</w:t>
      </w:r>
      <w:bookmarkEnd w:id="1"/>
    </w:p>
    <w:p w:rsidR="0032713E" w:rsidRPr="00231052" w:rsidRDefault="0032713E" w:rsidP="0032713E">
      <w:pPr>
        <w:spacing w:line="240" w:lineRule="auto"/>
        <w:jc w:val="both"/>
        <w:rPr>
          <w:rFonts w:asciiTheme="majorHAnsi" w:hAnsiTheme="majorHAnsi" w:cs="Arial"/>
        </w:rPr>
      </w:pPr>
      <w:r w:rsidRPr="00231052">
        <w:rPr>
          <w:rFonts w:asciiTheme="majorHAnsi" w:hAnsiTheme="majorHAnsi" w:cs="Arial"/>
        </w:rPr>
        <w:t>Fatte salve le vicende soggettive dell’esecutore del contratto disciplinate all’art. 106 comma 1 lett. d) n. 2 del Codice, è fatto divieto all’Appaltatore di cedere il presente contratto, a pena di nullità della cessione stessa. Per tutto quanto non previsto si applicano le disposizioni di cui all’art. 106 del Codice.</w:t>
      </w:r>
    </w:p>
    <w:p w:rsidR="0032713E" w:rsidRPr="00231052" w:rsidRDefault="0032713E" w:rsidP="0032713E">
      <w:pPr>
        <w:spacing w:line="240" w:lineRule="auto"/>
        <w:jc w:val="both"/>
        <w:rPr>
          <w:rFonts w:asciiTheme="majorHAnsi" w:hAnsiTheme="majorHAnsi" w:cs="Arial"/>
        </w:rPr>
      </w:pPr>
      <w:r w:rsidRPr="00231052">
        <w:rPr>
          <w:rFonts w:asciiTheme="majorHAnsi" w:hAnsiTheme="majorHAnsi" w:cs="Arial"/>
        </w:rPr>
        <w:lastRenderedPageBreak/>
        <w:t xml:space="preserve">L’Appaltatore può cedere i crediti derivanti dal contratto con le modalità espresse all’art. 106 comma 13 del Codice. </w:t>
      </w:r>
    </w:p>
    <w:p w:rsidR="0032713E" w:rsidRPr="00231052" w:rsidRDefault="0032713E" w:rsidP="0032713E">
      <w:pPr>
        <w:spacing w:line="240" w:lineRule="auto"/>
        <w:jc w:val="both"/>
        <w:rPr>
          <w:rFonts w:asciiTheme="majorHAnsi" w:hAnsiTheme="majorHAnsi" w:cs="Arial"/>
        </w:rPr>
      </w:pPr>
      <w:r w:rsidRPr="00231052">
        <w:rPr>
          <w:rFonts w:asciiTheme="majorHAnsi" w:hAnsiTheme="majorHAnsi" w:cs="Arial"/>
        </w:rPr>
        <w:t xml:space="preserve">L’Appaltatore, in caso di cessione dei crediti, si impegna a comunicare il </w:t>
      </w:r>
      <w:r w:rsidRPr="00231052">
        <w:rPr>
          <w:rFonts w:asciiTheme="majorHAnsi" w:hAnsiTheme="majorHAnsi" w:cs="Arial"/>
          <w:b/>
        </w:rPr>
        <w:t xml:space="preserve">CIG </w:t>
      </w:r>
      <w:r w:rsidR="005C42D1">
        <w:rPr>
          <w:rFonts w:asciiTheme="majorHAnsi" w:hAnsiTheme="majorHAnsi" w:cs="Arial"/>
          <w:b/>
        </w:rPr>
        <w:t>ZD622E47D2</w:t>
      </w:r>
      <w:r w:rsidRPr="00231052">
        <w:rPr>
          <w:rFonts w:asciiTheme="majorHAnsi" w:hAnsiTheme="majorHAnsi" w:cs="Arial"/>
        </w:rPr>
        <w:t xml:space="preserve"> al cessionario, eventualmente anche nell’atto di cessione, affinché lo stesso venga riportato sugli strumenti di pagamento utilizzati. Il cessionario è tenuto ad utilizzare conti correnti dedicati nonché ad anticipare i pagamenti all’Appaltatore, mediante bonifico bancario o postale, sui conti correnti dedicati dell’Appaltatore medesimo, riportando il CIG.</w:t>
      </w:r>
    </w:p>
    <w:p w:rsidR="0032713E" w:rsidRPr="00231052" w:rsidRDefault="0032713E" w:rsidP="0032713E">
      <w:pPr>
        <w:spacing w:line="240" w:lineRule="auto"/>
        <w:jc w:val="both"/>
        <w:rPr>
          <w:rFonts w:asciiTheme="majorHAnsi" w:hAnsiTheme="majorHAnsi" w:cs="Arial"/>
        </w:rPr>
      </w:pPr>
      <w:r w:rsidRPr="00231052">
        <w:rPr>
          <w:rFonts w:asciiTheme="majorHAnsi" w:hAnsiTheme="majorHAnsi" w:cs="Arial"/>
        </w:rPr>
        <w:t>In caso di inosservanza da parte dell’Appaltatore agli obblighi di cui al presente articolo, fermo restando il diritto di AMES al risarcimento del danno, il presente contratto si intende risolto di diritto.</w:t>
      </w:r>
    </w:p>
    <w:p w:rsidR="00C503EF" w:rsidRPr="00ED3D95" w:rsidRDefault="00B6474E" w:rsidP="00ED3D95">
      <w:pPr>
        <w:autoSpaceDE w:val="0"/>
        <w:autoSpaceDN w:val="0"/>
        <w:adjustRightInd w:val="0"/>
        <w:spacing w:after="120"/>
        <w:jc w:val="both"/>
        <w:rPr>
          <w:rFonts w:asciiTheme="majorHAnsi" w:hAnsiTheme="majorHAnsi" w:cs="Arial"/>
          <w:b/>
          <w:bCs/>
        </w:rPr>
      </w:pPr>
      <w:r w:rsidRPr="00ED3D95">
        <w:rPr>
          <w:rFonts w:asciiTheme="majorHAnsi" w:hAnsiTheme="majorHAnsi" w:cs="Arial"/>
          <w:b/>
          <w:bCs/>
        </w:rPr>
        <w:t>Art. 1</w:t>
      </w:r>
      <w:r w:rsidR="007C13A2" w:rsidRPr="00ED3D95">
        <w:rPr>
          <w:rFonts w:asciiTheme="majorHAnsi" w:hAnsiTheme="majorHAnsi" w:cs="Arial"/>
          <w:b/>
          <w:bCs/>
        </w:rPr>
        <w:t>2</w:t>
      </w:r>
      <w:r w:rsidRPr="00ED3D95">
        <w:rPr>
          <w:rFonts w:asciiTheme="majorHAnsi" w:hAnsiTheme="majorHAnsi" w:cs="Arial"/>
          <w:b/>
          <w:bCs/>
        </w:rPr>
        <w:t xml:space="preserve"> – </w:t>
      </w:r>
      <w:r w:rsidR="0032713E" w:rsidRPr="00ED3D95">
        <w:rPr>
          <w:rFonts w:asciiTheme="majorHAnsi" w:hAnsiTheme="majorHAnsi" w:cs="Arial"/>
          <w:b/>
          <w:bCs/>
        </w:rPr>
        <w:t>Cauzione</w:t>
      </w:r>
    </w:p>
    <w:p w:rsidR="0032713E" w:rsidRPr="00ED3D95" w:rsidRDefault="0032713E" w:rsidP="00ED3D95">
      <w:pPr>
        <w:autoSpaceDE w:val="0"/>
        <w:autoSpaceDN w:val="0"/>
        <w:adjustRightInd w:val="0"/>
        <w:spacing w:after="120"/>
        <w:jc w:val="both"/>
        <w:rPr>
          <w:rFonts w:asciiTheme="majorHAnsi" w:hAnsiTheme="majorHAnsi" w:cs="Arial"/>
          <w:bCs/>
        </w:rPr>
      </w:pPr>
      <w:r w:rsidRPr="00ED3D95">
        <w:rPr>
          <w:rFonts w:asciiTheme="majorHAnsi" w:hAnsiTheme="majorHAnsi" w:cs="Arial"/>
          <w:bCs/>
        </w:rPr>
        <w:t xml:space="preserve">A garanzia della regolare esecuzione del rapporto la ditta appaltatrice verserà una cauzione definitiva di importo pari a quella prevista dall’art. 103 del Decreto Legislativo 18 aprile 2016, n. 50. </w:t>
      </w:r>
    </w:p>
    <w:p w:rsidR="0032713E" w:rsidRPr="00ED3D95" w:rsidRDefault="0032713E" w:rsidP="00ED3D95">
      <w:pPr>
        <w:autoSpaceDE w:val="0"/>
        <w:autoSpaceDN w:val="0"/>
        <w:adjustRightInd w:val="0"/>
        <w:spacing w:after="120"/>
        <w:jc w:val="both"/>
        <w:rPr>
          <w:rFonts w:asciiTheme="majorHAnsi" w:hAnsiTheme="majorHAnsi" w:cs="Arial"/>
          <w:bCs/>
        </w:rPr>
      </w:pPr>
      <w:r w:rsidRPr="00ED3D95">
        <w:rPr>
          <w:rFonts w:asciiTheme="majorHAnsi" w:hAnsiTheme="majorHAnsi" w:cs="Arial"/>
          <w:bCs/>
        </w:rPr>
        <w:t xml:space="preserve">Tale cauzione potrà essere costituita in fideiussione bancaria o assicurativa. </w:t>
      </w:r>
    </w:p>
    <w:p w:rsidR="00783BAD" w:rsidRPr="00231052" w:rsidRDefault="0032713E" w:rsidP="007D3C27">
      <w:pPr>
        <w:autoSpaceDE w:val="0"/>
        <w:autoSpaceDN w:val="0"/>
        <w:adjustRightInd w:val="0"/>
        <w:spacing w:after="0"/>
        <w:jc w:val="both"/>
        <w:rPr>
          <w:rFonts w:asciiTheme="majorHAnsi" w:hAnsiTheme="majorHAnsi" w:cs="Arial"/>
        </w:rPr>
      </w:pPr>
      <w:r w:rsidRPr="00231052">
        <w:rPr>
          <w:rFonts w:asciiTheme="majorHAnsi" w:hAnsiTheme="majorHAnsi" w:cs="Arial"/>
        </w:rPr>
        <w:t>La cauzione costituita resterà vincolata fino al completo soddisfacimento degli obblighi contrattuali.</w:t>
      </w:r>
    </w:p>
    <w:p w:rsidR="007D3C27" w:rsidRPr="00231052" w:rsidRDefault="007D3C27" w:rsidP="007D3C27">
      <w:pPr>
        <w:autoSpaceDE w:val="0"/>
        <w:autoSpaceDN w:val="0"/>
        <w:adjustRightInd w:val="0"/>
        <w:spacing w:after="0"/>
        <w:jc w:val="both"/>
        <w:rPr>
          <w:rFonts w:asciiTheme="majorHAnsi" w:hAnsiTheme="majorHAnsi" w:cs="Arial"/>
          <w:b/>
          <w:bCs/>
        </w:rPr>
      </w:pPr>
    </w:p>
    <w:p w:rsidR="00783BAD" w:rsidRPr="00231052" w:rsidRDefault="00783BAD" w:rsidP="00ED3D95">
      <w:pPr>
        <w:autoSpaceDE w:val="0"/>
        <w:autoSpaceDN w:val="0"/>
        <w:adjustRightInd w:val="0"/>
        <w:spacing w:after="120"/>
        <w:jc w:val="both"/>
        <w:rPr>
          <w:rFonts w:asciiTheme="majorHAnsi" w:hAnsiTheme="majorHAnsi" w:cs="Arial"/>
          <w:b/>
          <w:bCs/>
        </w:rPr>
      </w:pPr>
      <w:r w:rsidRPr="00231052">
        <w:rPr>
          <w:rFonts w:asciiTheme="majorHAnsi" w:hAnsiTheme="majorHAnsi" w:cs="Arial"/>
          <w:b/>
          <w:bCs/>
        </w:rPr>
        <w:t xml:space="preserve">Art. </w:t>
      </w:r>
      <w:r w:rsidR="004833AE" w:rsidRPr="00231052">
        <w:rPr>
          <w:rFonts w:asciiTheme="majorHAnsi" w:hAnsiTheme="majorHAnsi" w:cs="Arial"/>
          <w:b/>
          <w:bCs/>
        </w:rPr>
        <w:t xml:space="preserve"> 13</w:t>
      </w:r>
      <w:r w:rsidRPr="00231052">
        <w:rPr>
          <w:rFonts w:asciiTheme="majorHAnsi" w:hAnsiTheme="majorHAnsi" w:cs="Arial"/>
          <w:b/>
          <w:bCs/>
        </w:rPr>
        <w:t xml:space="preserve"> – </w:t>
      </w:r>
      <w:r w:rsidR="004833AE" w:rsidRPr="00231052">
        <w:rPr>
          <w:rFonts w:asciiTheme="majorHAnsi" w:hAnsiTheme="majorHAnsi" w:cs="Arial"/>
          <w:b/>
          <w:bCs/>
        </w:rPr>
        <w:t xml:space="preserve">Inadempienze del fornitore – </w:t>
      </w:r>
      <w:proofErr w:type="spellStart"/>
      <w:r w:rsidR="004833AE" w:rsidRPr="00231052">
        <w:rPr>
          <w:rFonts w:asciiTheme="majorHAnsi" w:hAnsiTheme="majorHAnsi" w:cs="Arial"/>
          <w:b/>
          <w:bCs/>
        </w:rPr>
        <w:t>Penalita’</w:t>
      </w:r>
      <w:proofErr w:type="spellEnd"/>
    </w:p>
    <w:p w:rsidR="00783BAD" w:rsidRPr="00231052" w:rsidRDefault="00783BAD"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 xml:space="preserve">Qualora durante l’esecuzione del contratto siano rilevate inadempienze rispetto a quanto previsto dal presente capitolato d’oneri, </w:t>
      </w:r>
      <w:r w:rsidR="000D1F8E" w:rsidRPr="00231052">
        <w:rPr>
          <w:rFonts w:asciiTheme="majorHAnsi" w:hAnsiTheme="majorHAnsi" w:cs="Arial"/>
        </w:rPr>
        <w:t>AMES SpA</w:t>
      </w:r>
      <w:r w:rsidRPr="00231052">
        <w:rPr>
          <w:rFonts w:asciiTheme="majorHAnsi" w:hAnsiTheme="majorHAnsi" w:cs="Arial"/>
        </w:rPr>
        <w:t xml:space="preserve"> si riserva la facoltà di procedere all’applicazione dell</w:t>
      </w:r>
      <w:r w:rsidR="007D3C27" w:rsidRPr="00231052">
        <w:rPr>
          <w:rFonts w:asciiTheme="majorHAnsi" w:hAnsiTheme="majorHAnsi" w:cs="Arial"/>
        </w:rPr>
        <w:t xml:space="preserve">a seguente </w:t>
      </w:r>
      <w:r w:rsidRPr="00231052">
        <w:rPr>
          <w:rFonts w:asciiTheme="majorHAnsi" w:hAnsiTheme="majorHAnsi" w:cs="Arial"/>
        </w:rPr>
        <w:t>penalità:</w:t>
      </w:r>
    </w:p>
    <w:p w:rsidR="00E40EE4" w:rsidRPr="00ED3D95" w:rsidRDefault="00783BAD" w:rsidP="00ED3D95">
      <w:pPr>
        <w:pStyle w:val="Paragrafoelenco"/>
        <w:numPr>
          <w:ilvl w:val="0"/>
          <w:numId w:val="5"/>
        </w:numPr>
        <w:autoSpaceDE w:val="0"/>
        <w:autoSpaceDN w:val="0"/>
        <w:adjustRightInd w:val="0"/>
        <w:spacing w:after="120"/>
        <w:jc w:val="both"/>
        <w:rPr>
          <w:rFonts w:asciiTheme="majorHAnsi" w:hAnsiTheme="majorHAnsi" w:cs="Arial"/>
        </w:rPr>
      </w:pPr>
      <w:r w:rsidRPr="00ED3D95">
        <w:rPr>
          <w:rFonts w:asciiTheme="majorHAnsi" w:hAnsiTheme="majorHAnsi" w:cs="Arial"/>
        </w:rPr>
        <w:t xml:space="preserve">in caso di ritardata consegna di oltre </w:t>
      </w:r>
      <w:r w:rsidR="007E4AD6" w:rsidRPr="00ED3D95">
        <w:rPr>
          <w:rFonts w:asciiTheme="majorHAnsi" w:hAnsiTheme="majorHAnsi" w:cs="Arial"/>
        </w:rPr>
        <w:t>5</w:t>
      </w:r>
      <w:r w:rsidRPr="00ED3D95">
        <w:rPr>
          <w:rFonts w:asciiTheme="majorHAnsi" w:hAnsiTheme="majorHAnsi" w:cs="Arial"/>
        </w:rPr>
        <w:t xml:space="preserve"> giorni rispetto al termine di </w:t>
      </w:r>
      <w:r w:rsidR="007E4AD6" w:rsidRPr="00ED3D95">
        <w:rPr>
          <w:rFonts w:asciiTheme="majorHAnsi" w:hAnsiTheme="majorHAnsi" w:cs="Arial"/>
        </w:rPr>
        <w:t>5</w:t>
      </w:r>
      <w:r w:rsidRPr="00ED3D95">
        <w:rPr>
          <w:rFonts w:asciiTheme="majorHAnsi" w:hAnsiTheme="majorHAnsi" w:cs="Arial"/>
        </w:rPr>
        <w:t xml:space="preserve"> giorni lavorativi dall’ordinativo, per causa non dipendente da forza maggiore, di tutta o parte della fornitura, una penale pari al 5% dell’importo totale dell’ordinativo</w:t>
      </w:r>
      <w:r w:rsidR="0049264E" w:rsidRPr="00ED3D95">
        <w:rPr>
          <w:rFonts w:asciiTheme="majorHAnsi" w:hAnsiTheme="majorHAnsi" w:cs="Arial"/>
        </w:rPr>
        <w:t xml:space="preserve"> per ogni giorno di ritardo</w:t>
      </w:r>
      <w:r w:rsidRPr="00ED3D95">
        <w:rPr>
          <w:rFonts w:asciiTheme="majorHAnsi" w:hAnsiTheme="majorHAnsi" w:cs="Arial"/>
        </w:rPr>
        <w:t>. L’inadempienza contrattuale sarà contestata tramite lettera con posta elettronica certificata e,</w:t>
      </w:r>
      <w:r w:rsidR="00DA1170">
        <w:rPr>
          <w:rFonts w:asciiTheme="majorHAnsi" w:hAnsiTheme="majorHAnsi" w:cs="Arial"/>
        </w:rPr>
        <w:t xml:space="preserve"> </w:t>
      </w:r>
      <w:r w:rsidRPr="00ED3D95">
        <w:rPr>
          <w:rFonts w:asciiTheme="majorHAnsi" w:hAnsiTheme="majorHAnsi" w:cs="Arial"/>
        </w:rPr>
        <w:t>decorsi 5 giorni dalla data di ricezione dell’avviso di ricevimento senza che siano state fornite dall’aggiudicatari</w:t>
      </w:r>
      <w:r w:rsidR="000D1F8E" w:rsidRPr="00ED3D95">
        <w:rPr>
          <w:rFonts w:asciiTheme="majorHAnsi" w:hAnsiTheme="majorHAnsi" w:cs="Arial"/>
        </w:rPr>
        <w:t xml:space="preserve">a </w:t>
      </w:r>
      <w:r w:rsidRPr="00ED3D95">
        <w:rPr>
          <w:rFonts w:asciiTheme="majorHAnsi" w:hAnsiTheme="majorHAnsi" w:cs="Arial"/>
        </w:rPr>
        <w:t xml:space="preserve">giustificazioni ritenute valide </w:t>
      </w:r>
      <w:r w:rsidR="00DA1170">
        <w:rPr>
          <w:rFonts w:asciiTheme="majorHAnsi" w:hAnsiTheme="majorHAnsi" w:cs="Arial"/>
        </w:rPr>
        <w:t xml:space="preserve">da parte di AMES </w:t>
      </w:r>
      <w:proofErr w:type="spellStart"/>
      <w:r w:rsidR="00DA1170">
        <w:rPr>
          <w:rFonts w:asciiTheme="majorHAnsi" w:hAnsiTheme="majorHAnsi" w:cs="Arial"/>
        </w:rPr>
        <w:t>SpA</w:t>
      </w:r>
      <w:proofErr w:type="spellEnd"/>
      <w:r w:rsidRPr="00ED3D95">
        <w:rPr>
          <w:rFonts w:asciiTheme="majorHAnsi" w:hAnsiTheme="majorHAnsi" w:cs="Arial"/>
        </w:rPr>
        <w:t>, si procederà all’applicazione della penale che verrà trattenuta</w:t>
      </w:r>
      <w:r w:rsidR="004833AE" w:rsidRPr="00ED3D95">
        <w:rPr>
          <w:rFonts w:asciiTheme="majorHAnsi" w:hAnsiTheme="majorHAnsi" w:cs="Arial"/>
        </w:rPr>
        <w:t xml:space="preserve"> </w:t>
      </w:r>
      <w:r w:rsidRPr="00ED3D95">
        <w:rPr>
          <w:rFonts w:asciiTheme="majorHAnsi" w:hAnsiTheme="majorHAnsi" w:cs="Arial"/>
        </w:rPr>
        <w:t>dall’importo globale della fattura relativa alla fornitura.</w:t>
      </w:r>
    </w:p>
    <w:p w:rsidR="00E40EE4" w:rsidRPr="00231052" w:rsidRDefault="004833AE" w:rsidP="00E40EE4">
      <w:pPr>
        <w:autoSpaceDE w:val="0"/>
        <w:autoSpaceDN w:val="0"/>
        <w:adjustRightInd w:val="0"/>
        <w:spacing w:after="0"/>
        <w:jc w:val="both"/>
        <w:rPr>
          <w:rFonts w:asciiTheme="majorHAnsi" w:hAnsiTheme="majorHAnsi" w:cs="Arial"/>
        </w:rPr>
      </w:pPr>
      <w:r w:rsidRPr="00231052">
        <w:rPr>
          <w:rFonts w:asciiTheme="majorHAnsi" w:hAnsiTheme="majorHAnsi" w:cs="Arial"/>
        </w:rPr>
        <w:t xml:space="preserve"> </w:t>
      </w:r>
      <w:r w:rsidR="00E40EE4" w:rsidRPr="00231052">
        <w:rPr>
          <w:rFonts w:asciiTheme="majorHAnsi" w:hAnsiTheme="majorHAnsi" w:cs="Arial"/>
        </w:rPr>
        <w:t>Costituiscono causa di risoluzione espressa del contratto:</w:t>
      </w:r>
    </w:p>
    <w:p w:rsidR="00E40EE4" w:rsidRPr="00231052" w:rsidRDefault="00E40EE4" w:rsidP="00E40EE4">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l’inosservanza, da parte dell’appaltatore, degli obblighi previsti dalla normativa vigente in materia di lavoro e di sicurezza nei confronti dei dipendenti impegnati nell’appalto;</w:t>
      </w:r>
    </w:p>
    <w:p w:rsidR="00E40EE4" w:rsidRPr="00231052" w:rsidRDefault="00E40EE4" w:rsidP="00E40EE4">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il verificarsi di cinque violazioni contrattuali, come descritte ai punti precedenti;</w:t>
      </w:r>
    </w:p>
    <w:p w:rsidR="00E40EE4" w:rsidRPr="00231052" w:rsidRDefault="00E40EE4" w:rsidP="00E40EE4">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il subappalto non autorizzato e la cessione, anche parziale, del contratto;</w:t>
      </w:r>
    </w:p>
    <w:p w:rsidR="00E40EE4" w:rsidRPr="00231052" w:rsidRDefault="00E40EE4" w:rsidP="00E40EE4">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il mancato utilizzo del bonifico bancario o postale ovvero degli altri strumenti idonei a consentire la piena tracciabilità delle operazioni finanziarie relative all’appalto oggetto del presente contratto;</w:t>
      </w:r>
    </w:p>
    <w:p w:rsidR="00E40EE4" w:rsidRPr="00231052" w:rsidRDefault="00E40EE4" w:rsidP="00E40EE4">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la violazione delle clausole etiche di cui all’art. 16.</w:t>
      </w:r>
    </w:p>
    <w:p w:rsidR="004833AE" w:rsidRPr="00231052" w:rsidRDefault="004833AE" w:rsidP="004833AE">
      <w:pPr>
        <w:autoSpaceDE w:val="0"/>
        <w:autoSpaceDN w:val="0"/>
        <w:adjustRightInd w:val="0"/>
        <w:spacing w:after="0"/>
        <w:jc w:val="both"/>
        <w:rPr>
          <w:rFonts w:asciiTheme="majorHAnsi" w:hAnsiTheme="majorHAnsi" w:cs="Arial"/>
          <w:b/>
          <w:bCs/>
        </w:rPr>
      </w:pPr>
      <w:bookmarkStart w:id="2" w:name="_Toc507590407"/>
    </w:p>
    <w:p w:rsidR="004833AE" w:rsidRPr="00231052" w:rsidRDefault="004833AE" w:rsidP="00ED3D95">
      <w:pPr>
        <w:autoSpaceDE w:val="0"/>
        <w:autoSpaceDN w:val="0"/>
        <w:adjustRightInd w:val="0"/>
        <w:spacing w:after="120"/>
        <w:jc w:val="both"/>
        <w:rPr>
          <w:rFonts w:asciiTheme="majorHAnsi" w:hAnsiTheme="majorHAnsi" w:cs="Arial"/>
          <w:b/>
          <w:bCs/>
        </w:rPr>
      </w:pPr>
      <w:r w:rsidRPr="00231052">
        <w:rPr>
          <w:rFonts w:asciiTheme="majorHAnsi" w:hAnsiTheme="majorHAnsi" w:cs="Arial"/>
          <w:b/>
          <w:bCs/>
        </w:rPr>
        <w:t xml:space="preserve">Art. </w:t>
      </w:r>
      <w:r w:rsidR="00E40EE4" w:rsidRPr="00231052">
        <w:rPr>
          <w:rFonts w:asciiTheme="majorHAnsi" w:hAnsiTheme="majorHAnsi" w:cs="Arial"/>
          <w:b/>
          <w:bCs/>
        </w:rPr>
        <w:t>14</w:t>
      </w:r>
      <w:r w:rsidRPr="00231052">
        <w:rPr>
          <w:rFonts w:asciiTheme="majorHAnsi" w:hAnsiTheme="majorHAnsi" w:cs="Arial"/>
          <w:b/>
          <w:bCs/>
        </w:rPr>
        <w:t xml:space="preserve"> – Clausole relative alla tracciabilità dei flussi finanziari</w:t>
      </w:r>
      <w:bookmarkEnd w:id="2"/>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L’appaltatore si assume gli obblighi di tracciabilità dei flussi finanziari di cui all’art. 3 della L. 136/2010 ss.mm.ii.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L’appaltatore, in particolare, si impegna a trasmettere ad AMES SpA, entro 7 giorni dall’accensione del conto (o dei conti) dedicato/i al presente appalto o, se già esistenti, dalla loro prima utilizzazione in operazioni connesse al presente appalto, gli estremi del/i conto/i, nonché le generalità e il codice fiscale delle persone delegate alle operazioni sullo/gli stesso/i.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lastRenderedPageBreak/>
        <w:t>L’ appaltatore, si impegna, inoltre, a comunicare ad AMES SpA ogni vicenda modificativa che riguardi il conto in questione, entro 7 giorni dal verificarsi della stessa.</w:t>
      </w:r>
    </w:p>
    <w:p w:rsidR="007D3C27" w:rsidRPr="00231052" w:rsidRDefault="007D3C27" w:rsidP="007D3C27">
      <w:pPr>
        <w:autoSpaceDE w:val="0"/>
        <w:autoSpaceDN w:val="0"/>
        <w:adjustRightInd w:val="0"/>
        <w:spacing w:after="0"/>
        <w:jc w:val="both"/>
        <w:rPr>
          <w:rFonts w:asciiTheme="majorHAnsi" w:hAnsiTheme="majorHAnsi" w:cs="Arial"/>
          <w:b/>
        </w:rPr>
      </w:pPr>
    </w:p>
    <w:p w:rsidR="004833AE" w:rsidRPr="00231052" w:rsidRDefault="004833AE" w:rsidP="00ED3D95">
      <w:pPr>
        <w:autoSpaceDE w:val="0"/>
        <w:autoSpaceDN w:val="0"/>
        <w:adjustRightInd w:val="0"/>
        <w:spacing w:after="120"/>
        <w:jc w:val="both"/>
        <w:rPr>
          <w:rFonts w:asciiTheme="majorHAnsi" w:hAnsiTheme="majorHAnsi" w:cs="Arial"/>
          <w:b/>
          <w:bCs/>
        </w:rPr>
      </w:pPr>
      <w:bookmarkStart w:id="3" w:name="_Toc507590410"/>
      <w:bookmarkStart w:id="4" w:name="_Toc503341472"/>
      <w:r w:rsidRPr="00231052">
        <w:rPr>
          <w:rFonts w:asciiTheme="majorHAnsi" w:hAnsiTheme="majorHAnsi" w:cs="Arial"/>
          <w:b/>
          <w:bCs/>
        </w:rPr>
        <w:t xml:space="preserve">Art. </w:t>
      </w:r>
      <w:r w:rsidR="00E40EE4" w:rsidRPr="00231052">
        <w:rPr>
          <w:rFonts w:asciiTheme="majorHAnsi" w:hAnsiTheme="majorHAnsi" w:cs="Arial"/>
          <w:b/>
          <w:bCs/>
        </w:rPr>
        <w:t>15</w:t>
      </w:r>
      <w:r w:rsidRPr="00231052">
        <w:rPr>
          <w:rFonts w:asciiTheme="majorHAnsi" w:hAnsiTheme="majorHAnsi" w:cs="Arial"/>
          <w:b/>
          <w:bCs/>
        </w:rPr>
        <w:t xml:space="preserve"> – Riservatezza delle informazioni e trattamento dei dati</w:t>
      </w:r>
      <w:bookmarkEnd w:id="3"/>
    </w:p>
    <w:bookmarkEnd w:id="4"/>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Ai sensi dell’art. 13 del D. Lgs. 196/2003 e ss.mm.ii. “</w:t>
      </w:r>
      <w:r w:rsidRPr="00231052">
        <w:rPr>
          <w:rFonts w:asciiTheme="majorHAnsi" w:hAnsiTheme="majorHAnsi" w:cs="Arial"/>
          <w:i/>
        </w:rPr>
        <w:t>Codice in materia di protezione dei dati personali</w:t>
      </w:r>
      <w:r w:rsidRPr="00231052">
        <w:rPr>
          <w:rFonts w:asciiTheme="majorHAnsi" w:hAnsiTheme="majorHAnsi" w:cs="Arial"/>
        </w:rPr>
        <w:t>” (di seguito “</w:t>
      </w:r>
      <w:r w:rsidRPr="00231052">
        <w:rPr>
          <w:rFonts w:asciiTheme="majorHAnsi" w:hAnsiTheme="majorHAnsi" w:cs="Arial"/>
          <w:i/>
        </w:rPr>
        <w:t>normativa sulla privacy</w:t>
      </w:r>
      <w:r w:rsidRPr="00231052">
        <w:rPr>
          <w:rFonts w:asciiTheme="majorHAnsi" w:hAnsiTheme="majorHAnsi" w:cs="Arial"/>
        </w:rPr>
        <w:t>”), AMES SpA fornisce le seguenti informazioni sul trattamento dei dati personali alla stessa forniti.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I dati inseriti nelle buste indicate nel disciplinare di gara vengono acquisiti da AMES SpA per verificare la sussistenza dei requisiti necessari per la partecipazione alla gara e, in particolare, delle capacità amministrativa e tecnico-economica dei concorrenti richieste per l’esecuzione dei servizi indicati all’art. 1 del presente capitolato, nonché per la successiva aggiudicazione e, per quanto riguarda la normativa antimafia, in adempimento di precisi obblighi normativi.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I dati forniti dall’appaltatore vengono acquisiti da AMES SpA ai fini della stipula del contratto, per l’adempimento degli obblighi legali ad esso connessi, oltre che per la gestione ed esecuzione economica ed amministrativa del contratto stesso.</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Tutti i dati acquisiti da AMES SpA potranno essere trattati anche per fini statistici.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Il conferimento dei dati ha natura facoltativa, tuttavia, il rifiuto di fornire i dati richiesti da AMES SpA potrebbe determinare, a seconda dei casi, l’impossibilità di ammettere il concorrente alla partecipazione della gara o la sua esclusione da questa o la decadenza dell’aggiudicazione.</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Il trattamento dei dati verrà effettuato da AMES SpA in modo da garantirne la sicurezza e la riservatezza e potrà essere attuato mediante strumenti manuali, informatici e telematici idonei a trattarli nel rispetto delle regole di sicurezza previste dalla normativa sulla privacy.</w:t>
      </w:r>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I dati potranno essere comunicati:</w:t>
      </w:r>
    </w:p>
    <w:p w:rsidR="004833AE" w:rsidRPr="00231052" w:rsidRDefault="004833AE" w:rsidP="004833AE">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al personale di AMES che cura il procedimento di gara o a quello in forza ad altri uffici di AMES che svolgono attività ad esso attinente;</w:t>
      </w:r>
    </w:p>
    <w:p w:rsidR="004833AE" w:rsidRPr="00231052" w:rsidRDefault="004833AE" w:rsidP="004833AE">
      <w:pPr>
        <w:numPr>
          <w:ilvl w:val="0"/>
          <w:numId w:val="4"/>
        </w:numPr>
        <w:autoSpaceDE w:val="0"/>
        <w:autoSpaceDN w:val="0"/>
        <w:adjustRightInd w:val="0"/>
        <w:spacing w:after="0"/>
        <w:jc w:val="both"/>
        <w:rPr>
          <w:rFonts w:asciiTheme="majorHAnsi" w:hAnsiTheme="majorHAnsi" w:cs="Arial"/>
        </w:rPr>
      </w:pPr>
      <w:r w:rsidRPr="00231052">
        <w:rPr>
          <w:rFonts w:asciiTheme="majorHAnsi" w:hAnsiTheme="majorHAnsi" w:cs="Arial"/>
        </w:rPr>
        <w:t>a collaboratori autonomi, professionisti, consulenti che prestino la propria attività di consulenza o assistenza ad AMES in ordine al procedimento di gara;</w:t>
      </w:r>
    </w:p>
    <w:p w:rsidR="004833AE" w:rsidRPr="00231052" w:rsidRDefault="004833AE" w:rsidP="00ED3D95">
      <w:pPr>
        <w:numPr>
          <w:ilvl w:val="0"/>
          <w:numId w:val="4"/>
        </w:numPr>
        <w:autoSpaceDE w:val="0"/>
        <w:autoSpaceDN w:val="0"/>
        <w:adjustRightInd w:val="0"/>
        <w:spacing w:after="120"/>
        <w:ind w:left="714" w:hanging="357"/>
        <w:jc w:val="both"/>
        <w:rPr>
          <w:rFonts w:asciiTheme="majorHAnsi" w:hAnsiTheme="majorHAnsi" w:cs="Arial"/>
        </w:rPr>
      </w:pPr>
      <w:r w:rsidRPr="00231052">
        <w:rPr>
          <w:rFonts w:asciiTheme="majorHAnsi" w:hAnsiTheme="majorHAnsi" w:cs="Arial"/>
        </w:rPr>
        <w:t>ad altri concorrenti che facciano richiesta di accesso ai documenti di gara nei limiti consentiti ai sensi della normativa vigente, e con esclusione di eventuali dati sensibili o giudiziari.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I dati conferiti dai concorrenti, trattati in forma anonima, nonché il nominativo dell’aggiudicatario e il prezzo di aggiudicazione della fornitura, potranno essere diffusi tramite il sito internet www.amesvenezia.it</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Al concorrente, in qualità di interessato, vengono riconosciuti i diritti di cui all’art. 7 del D. Lgs. 196/2003 e ss.mm.ii.</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Titolare del trattamento è AMES SpA, con sede a Venezia – 30135 -  Isola del Tronchetto, 14.</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 xml:space="preserve">L’elenco dei responsabili è disponibile presso la sede di AMES SpA. Per il riscontro dell’interessato nel caso di esercizio dei diritti di cui all’art. 7 del D. Lgs. 196/2003 e ss.mm.ii. si prega di inviare una richiesta all’indirizzo di posta elettronica: </w:t>
      </w:r>
      <w:hyperlink r:id="rId7" w:history="1">
        <w:r w:rsidRPr="00231052">
          <w:rPr>
            <w:rStyle w:val="Collegamentoipertestuale"/>
            <w:rFonts w:asciiTheme="majorHAnsi" w:hAnsiTheme="majorHAnsi" w:cs="Arial"/>
          </w:rPr>
          <w:t>segreteria@amesvenezia.it</w:t>
        </w:r>
      </w:hyperlink>
      <w:r w:rsidRPr="00231052">
        <w:rPr>
          <w:rFonts w:asciiTheme="majorHAnsi" w:hAnsiTheme="majorHAnsi" w:cs="Arial"/>
        </w:rPr>
        <w:t xml:space="preserve">  o </w:t>
      </w:r>
      <w:hyperlink r:id="rId8" w:history="1">
        <w:r w:rsidRPr="00231052">
          <w:rPr>
            <w:rStyle w:val="Collegamentoipertestuale"/>
            <w:rFonts w:asciiTheme="majorHAnsi" w:hAnsiTheme="majorHAnsi" w:cs="Arial"/>
          </w:rPr>
          <w:t>ames.pec@assofarm.postecert.it</w:t>
        </w:r>
      </w:hyperlink>
      <w:r w:rsidRPr="00231052">
        <w:rPr>
          <w:rFonts w:asciiTheme="majorHAnsi" w:hAnsiTheme="majorHAnsi" w:cs="Arial"/>
        </w:rPr>
        <w:t>, oppure via posta ad AMES SpA - Isola Nova del Tronchetto, 14 – 30135 Venezia (VE), oppure via fax al seguente numero: 041.2967290.</w:t>
      </w:r>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 xml:space="preserve">Acquisite, ai sensi dell’art. 13 del D. Lgs. 196/2003 e ss.mm.ii., le sopra riportate informazioni, con la presentazione dell’offerta e/o la sottoscrizione del contratto, il concorrente (e successivamente </w:t>
      </w:r>
      <w:r w:rsidRPr="00231052">
        <w:rPr>
          <w:rFonts w:asciiTheme="majorHAnsi" w:hAnsiTheme="majorHAnsi" w:cs="Arial"/>
        </w:rPr>
        <w:lastRenderedPageBreak/>
        <w:t>l’impresa aggiudicataria.) acconsente espressamente al trattamento dei dati personali come sopra definito.</w:t>
      </w:r>
    </w:p>
    <w:p w:rsidR="00E40EE4" w:rsidRPr="00231052" w:rsidRDefault="00E40EE4" w:rsidP="004833AE">
      <w:pPr>
        <w:autoSpaceDE w:val="0"/>
        <w:autoSpaceDN w:val="0"/>
        <w:adjustRightInd w:val="0"/>
        <w:spacing w:after="0"/>
        <w:jc w:val="both"/>
        <w:rPr>
          <w:rFonts w:asciiTheme="majorHAnsi" w:hAnsiTheme="majorHAnsi" w:cs="Arial"/>
          <w:b/>
          <w:bCs/>
        </w:rPr>
      </w:pPr>
      <w:bookmarkStart w:id="5" w:name="_Toc507590411"/>
    </w:p>
    <w:p w:rsidR="004833AE" w:rsidRPr="00231052" w:rsidRDefault="004833AE" w:rsidP="00ED3D95">
      <w:pPr>
        <w:autoSpaceDE w:val="0"/>
        <w:autoSpaceDN w:val="0"/>
        <w:adjustRightInd w:val="0"/>
        <w:spacing w:after="120"/>
        <w:jc w:val="both"/>
        <w:rPr>
          <w:rFonts w:asciiTheme="majorHAnsi" w:hAnsiTheme="majorHAnsi" w:cs="Arial"/>
          <w:b/>
          <w:bCs/>
        </w:rPr>
      </w:pPr>
      <w:r w:rsidRPr="00231052">
        <w:rPr>
          <w:rFonts w:asciiTheme="majorHAnsi" w:hAnsiTheme="majorHAnsi" w:cs="Arial"/>
          <w:b/>
          <w:bCs/>
        </w:rPr>
        <w:t xml:space="preserve">Art. </w:t>
      </w:r>
      <w:r w:rsidR="00E40EE4" w:rsidRPr="00231052">
        <w:rPr>
          <w:rFonts w:asciiTheme="majorHAnsi" w:hAnsiTheme="majorHAnsi" w:cs="Arial"/>
          <w:b/>
          <w:bCs/>
        </w:rPr>
        <w:t>16</w:t>
      </w:r>
      <w:r w:rsidRPr="00231052">
        <w:rPr>
          <w:rFonts w:asciiTheme="majorHAnsi" w:hAnsiTheme="majorHAnsi" w:cs="Arial"/>
          <w:b/>
          <w:bCs/>
        </w:rPr>
        <w:t xml:space="preserve"> – Obbligo </w:t>
      </w:r>
      <w:bookmarkStart w:id="6" w:name="_Toc503341473"/>
      <w:r w:rsidRPr="00231052">
        <w:rPr>
          <w:rFonts w:asciiTheme="majorHAnsi" w:hAnsiTheme="majorHAnsi" w:cs="Arial"/>
          <w:b/>
          <w:bCs/>
        </w:rPr>
        <w:t xml:space="preserve">di rispettare il codice etico, il codice di comportamento interno, gli ulteriori protocolli ex d. </w:t>
      </w:r>
      <w:proofErr w:type="spellStart"/>
      <w:r w:rsidRPr="00231052">
        <w:rPr>
          <w:rFonts w:asciiTheme="majorHAnsi" w:hAnsiTheme="majorHAnsi" w:cs="Arial"/>
          <w:b/>
          <w:bCs/>
        </w:rPr>
        <w:t>lgs</w:t>
      </w:r>
      <w:proofErr w:type="spellEnd"/>
      <w:r w:rsidRPr="00231052">
        <w:rPr>
          <w:rFonts w:asciiTheme="majorHAnsi" w:hAnsiTheme="majorHAnsi" w:cs="Arial"/>
          <w:b/>
          <w:bCs/>
        </w:rPr>
        <w:t>. 231/2001, legge 190/2012 e manleva</w:t>
      </w:r>
      <w:bookmarkEnd w:id="5"/>
      <w:bookmarkEnd w:id="6"/>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 xml:space="preserve">L’ appaltatore si obbliga a rispettare, e a far rispettare ai propri collaboratori, il Codice Etico, il Codice di comportamento interno e gli ulteriori Protocolli previsti da AMES SpA ai sensi del D. Lgs. 231/2001 e della legge 190/2012 (cd. </w:t>
      </w:r>
      <w:proofErr w:type="spellStart"/>
      <w:r w:rsidRPr="00231052">
        <w:rPr>
          <w:rFonts w:asciiTheme="majorHAnsi" w:hAnsiTheme="majorHAnsi" w:cs="Arial"/>
        </w:rPr>
        <w:t>Compliance</w:t>
      </w:r>
      <w:proofErr w:type="spellEnd"/>
      <w:r w:rsidRPr="00231052">
        <w:rPr>
          <w:rFonts w:asciiTheme="majorHAnsi" w:hAnsiTheme="majorHAnsi" w:cs="Arial"/>
        </w:rPr>
        <w:t xml:space="preserve"> Program).</w:t>
      </w:r>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 xml:space="preserve">La violazione delle regole previste nei documenti sopra indicati e reperibili nel sito istituzionale </w:t>
      </w:r>
      <w:hyperlink r:id="rId9" w:history="1">
        <w:r w:rsidRPr="00231052">
          <w:rPr>
            <w:rStyle w:val="Collegamentoipertestuale"/>
            <w:rFonts w:asciiTheme="majorHAnsi" w:hAnsiTheme="majorHAnsi" w:cs="Arial"/>
          </w:rPr>
          <w:t>www.amesvenezia.it</w:t>
        </w:r>
      </w:hyperlink>
      <w:r w:rsidRPr="00231052">
        <w:rPr>
          <w:rFonts w:asciiTheme="majorHAnsi" w:hAnsiTheme="majorHAnsi" w:cs="Arial"/>
          <w:u w:val="single"/>
        </w:rPr>
        <w:t xml:space="preserve"> </w:t>
      </w:r>
      <w:r w:rsidRPr="00231052">
        <w:rPr>
          <w:rFonts w:asciiTheme="majorHAnsi" w:hAnsiTheme="majorHAnsi" w:cs="Arial"/>
        </w:rPr>
        <w:t xml:space="preserve"> rappresenta grave inadempimento contrattuale.</w:t>
      </w:r>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 xml:space="preserve">L’ appaltatore si impegna a segnalare all’Organismo di Vigilanza i casi di violazioni del Codice Etico e degli ulteriori Protocolli previsti nel Modello Organizzativo e di Gestione. </w:t>
      </w:r>
    </w:p>
    <w:p w:rsidR="004833AE" w:rsidRPr="00231052" w:rsidRDefault="004833AE" w:rsidP="00ED3D95">
      <w:pPr>
        <w:autoSpaceDE w:val="0"/>
        <w:autoSpaceDN w:val="0"/>
        <w:adjustRightInd w:val="0"/>
        <w:spacing w:after="120"/>
        <w:jc w:val="both"/>
        <w:rPr>
          <w:rFonts w:asciiTheme="majorHAnsi" w:hAnsiTheme="majorHAnsi" w:cs="Arial"/>
        </w:rPr>
      </w:pPr>
      <w:r w:rsidRPr="00231052">
        <w:rPr>
          <w:rFonts w:asciiTheme="majorHAnsi" w:hAnsiTheme="majorHAnsi" w:cs="Arial"/>
        </w:rPr>
        <w:t>L’appaltatore si impegna a segnalare al Responsabile della Prevenzione della Corruzione i casi di violazioni del Codice di comportamento interno e dei protocolli previsti nel Piano Triennale per la prevenzione della Corruzione.</w:t>
      </w:r>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L’appaltatore manleva fin d’ora AMES SpA per eventuali sanzioni o danni dovessero derivare a quest’ultima quale conseguenza della violazione dei citati Codice Etico, Codice comportamentale e Protocolli da parte dell’appaltatore medesimo o dei suoi collaboratori.</w:t>
      </w:r>
    </w:p>
    <w:p w:rsidR="00E40EE4" w:rsidRPr="00231052" w:rsidRDefault="00E40EE4" w:rsidP="004833AE">
      <w:pPr>
        <w:autoSpaceDE w:val="0"/>
        <w:autoSpaceDN w:val="0"/>
        <w:adjustRightInd w:val="0"/>
        <w:spacing w:after="0"/>
        <w:jc w:val="both"/>
        <w:rPr>
          <w:rFonts w:asciiTheme="majorHAnsi" w:hAnsiTheme="majorHAnsi" w:cs="Arial"/>
          <w:b/>
          <w:bCs/>
        </w:rPr>
      </w:pPr>
      <w:bookmarkStart w:id="7" w:name="_Toc507590412"/>
    </w:p>
    <w:p w:rsidR="004833AE" w:rsidRPr="00231052" w:rsidRDefault="004833AE" w:rsidP="004833AE">
      <w:pPr>
        <w:autoSpaceDE w:val="0"/>
        <w:autoSpaceDN w:val="0"/>
        <w:adjustRightInd w:val="0"/>
        <w:spacing w:after="0"/>
        <w:jc w:val="both"/>
        <w:rPr>
          <w:rFonts w:asciiTheme="majorHAnsi" w:hAnsiTheme="majorHAnsi" w:cs="Arial"/>
          <w:b/>
          <w:bCs/>
        </w:rPr>
      </w:pPr>
      <w:r w:rsidRPr="00231052">
        <w:rPr>
          <w:rFonts w:asciiTheme="majorHAnsi" w:hAnsiTheme="majorHAnsi" w:cs="Arial"/>
          <w:b/>
          <w:bCs/>
        </w:rPr>
        <w:t xml:space="preserve">Art. </w:t>
      </w:r>
      <w:r w:rsidR="00E40EE4" w:rsidRPr="00231052">
        <w:rPr>
          <w:rFonts w:asciiTheme="majorHAnsi" w:hAnsiTheme="majorHAnsi" w:cs="Arial"/>
          <w:b/>
          <w:bCs/>
        </w:rPr>
        <w:t>17</w:t>
      </w:r>
      <w:r w:rsidRPr="00231052">
        <w:rPr>
          <w:rFonts w:asciiTheme="majorHAnsi" w:hAnsiTheme="majorHAnsi" w:cs="Arial"/>
          <w:b/>
          <w:bCs/>
        </w:rPr>
        <w:t xml:space="preserve"> - Controversie</w:t>
      </w:r>
      <w:bookmarkEnd w:id="7"/>
    </w:p>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Per qualunque contestazione o vertenza che dovesse insorgere fra le parti sull’interpretazione o esecuzione del presente capitolato, competente e giudicante sarà il Foro di Venezia.</w:t>
      </w:r>
    </w:p>
    <w:p w:rsidR="00E40EE4" w:rsidRPr="00231052" w:rsidRDefault="00E40EE4" w:rsidP="004833AE">
      <w:pPr>
        <w:autoSpaceDE w:val="0"/>
        <w:autoSpaceDN w:val="0"/>
        <w:adjustRightInd w:val="0"/>
        <w:spacing w:after="0"/>
        <w:jc w:val="both"/>
        <w:rPr>
          <w:rFonts w:asciiTheme="majorHAnsi" w:hAnsiTheme="majorHAnsi" w:cs="Arial"/>
          <w:b/>
          <w:bCs/>
        </w:rPr>
      </w:pPr>
      <w:bookmarkStart w:id="8" w:name="_Toc507590413"/>
      <w:bookmarkStart w:id="9" w:name="_Toc503341474"/>
    </w:p>
    <w:p w:rsidR="004833AE" w:rsidRPr="00231052" w:rsidRDefault="004833AE" w:rsidP="00231052">
      <w:pPr>
        <w:autoSpaceDE w:val="0"/>
        <w:autoSpaceDN w:val="0"/>
        <w:adjustRightInd w:val="0"/>
        <w:spacing w:after="0" w:line="360" w:lineRule="auto"/>
        <w:jc w:val="both"/>
        <w:rPr>
          <w:rFonts w:asciiTheme="majorHAnsi" w:hAnsiTheme="majorHAnsi" w:cs="Arial"/>
          <w:b/>
          <w:bCs/>
        </w:rPr>
      </w:pPr>
      <w:r w:rsidRPr="00231052">
        <w:rPr>
          <w:rFonts w:asciiTheme="majorHAnsi" w:hAnsiTheme="majorHAnsi" w:cs="Arial"/>
          <w:b/>
          <w:bCs/>
        </w:rPr>
        <w:t xml:space="preserve">Art. </w:t>
      </w:r>
      <w:r w:rsidR="00E40EE4" w:rsidRPr="00231052">
        <w:rPr>
          <w:rFonts w:asciiTheme="majorHAnsi" w:hAnsiTheme="majorHAnsi" w:cs="Arial"/>
          <w:b/>
          <w:bCs/>
        </w:rPr>
        <w:t>18</w:t>
      </w:r>
      <w:r w:rsidRPr="00231052">
        <w:rPr>
          <w:rFonts w:asciiTheme="majorHAnsi" w:hAnsiTheme="majorHAnsi" w:cs="Arial"/>
          <w:b/>
          <w:bCs/>
        </w:rPr>
        <w:t xml:space="preserve"> – Disposizioni finali</w:t>
      </w:r>
      <w:bookmarkEnd w:id="8"/>
    </w:p>
    <w:bookmarkEnd w:id="9"/>
    <w:p w:rsidR="004833AE" w:rsidRPr="00231052" w:rsidRDefault="004833AE" w:rsidP="004833AE">
      <w:pPr>
        <w:autoSpaceDE w:val="0"/>
        <w:autoSpaceDN w:val="0"/>
        <w:adjustRightInd w:val="0"/>
        <w:spacing w:after="0"/>
        <w:jc w:val="both"/>
        <w:rPr>
          <w:rFonts w:asciiTheme="majorHAnsi" w:hAnsiTheme="majorHAnsi" w:cs="Arial"/>
        </w:rPr>
      </w:pPr>
      <w:r w:rsidRPr="00231052">
        <w:rPr>
          <w:rFonts w:asciiTheme="majorHAnsi" w:hAnsiTheme="majorHAnsi" w:cs="Arial"/>
        </w:rPr>
        <w:t>Per quanto non espressamente previsto nel presente contratto, si fa riferimento al Codice Civile e alle disposizioni normative e regolamentari vigenti in materia.</w:t>
      </w:r>
    </w:p>
    <w:p w:rsidR="004833AE" w:rsidRPr="00231052" w:rsidRDefault="004833AE" w:rsidP="007D3C27">
      <w:pPr>
        <w:autoSpaceDE w:val="0"/>
        <w:autoSpaceDN w:val="0"/>
        <w:adjustRightInd w:val="0"/>
        <w:spacing w:after="0"/>
        <w:jc w:val="both"/>
        <w:rPr>
          <w:rFonts w:asciiTheme="majorHAnsi" w:hAnsiTheme="majorHAnsi" w:cs="Arial"/>
          <w:b/>
        </w:rPr>
      </w:pPr>
    </w:p>
    <w:p w:rsidR="007D3C27" w:rsidRPr="00231052" w:rsidRDefault="007D3C27" w:rsidP="007D3C27">
      <w:pPr>
        <w:autoSpaceDE w:val="0"/>
        <w:autoSpaceDN w:val="0"/>
        <w:adjustRightInd w:val="0"/>
        <w:spacing w:after="0"/>
        <w:jc w:val="both"/>
        <w:rPr>
          <w:rFonts w:asciiTheme="majorHAnsi" w:hAnsiTheme="majorHAnsi" w:cs="Arial"/>
          <w:b/>
        </w:rPr>
      </w:pPr>
      <w:r w:rsidRPr="00231052">
        <w:rPr>
          <w:rFonts w:asciiTheme="majorHAnsi" w:hAnsiTheme="majorHAnsi" w:cs="Arial"/>
          <w:b/>
        </w:rPr>
        <w:t>Art. 10 – ALLEGATI</w:t>
      </w:r>
    </w:p>
    <w:p w:rsidR="007D3C27" w:rsidRDefault="007D3C27" w:rsidP="007D3C27">
      <w:pPr>
        <w:autoSpaceDE w:val="0"/>
        <w:autoSpaceDN w:val="0"/>
        <w:adjustRightInd w:val="0"/>
        <w:spacing w:after="0"/>
        <w:jc w:val="both"/>
        <w:rPr>
          <w:rFonts w:asciiTheme="majorHAnsi" w:hAnsiTheme="majorHAnsi" w:cs="Arial"/>
        </w:rPr>
      </w:pPr>
      <w:r w:rsidRPr="00231052">
        <w:rPr>
          <w:rFonts w:asciiTheme="majorHAnsi" w:hAnsiTheme="majorHAnsi" w:cs="Arial"/>
        </w:rPr>
        <w:t>Allegato A – Offerta Economica</w:t>
      </w: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p w:rsidR="007D3C27" w:rsidRDefault="007D3C27" w:rsidP="007D3C27">
      <w:pPr>
        <w:autoSpaceDE w:val="0"/>
        <w:autoSpaceDN w:val="0"/>
        <w:adjustRightInd w:val="0"/>
        <w:spacing w:after="0" w:line="240" w:lineRule="auto"/>
        <w:jc w:val="both"/>
        <w:rPr>
          <w:rFonts w:asciiTheme="majorHAnsi" w:hAnsiTheme="majorHAnsi" w:cs="Arial"/>
        </w:rPr>
      </w:pPr>
    </w:p>
    <w:sectPr w:rsidR="007D3C27" w:rsidSect="00EA2C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986"/>
    <w:multiLevelType w:val="hybridMultilevel"/>
    <w:tmpl w:val="77E625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A34C0"/>
    <w:multiLevelType w:val="hybridMultilevel"/>
    <w:tmpl w:val="E820ABBE"/>
    <w:lvl w:ilvl="0" w:tplc="49D625F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CC45DB"/>
    <w:multiLevelType w:val="hybridMultilevel"/>
    <w:tmpl w:val="55F02F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CE6755"/>
    <w:multiLevelType w:val="hybridMultilevel"/>
    <w:tmpl w:val="F2008E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2045A12"/>
    <w:multiLevelType w:val="hybridMultilevel"/>
    <w:tmpl w:val="7F44D8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A8"/>
    <w:rsid w:val="000812E4"/>
    <w:rsid w:val="000B5611"/>
    <w:rsid w:val="000D1F8E"/>
    <w:rsid w:val="000E41BB"/>
    <w:rsid w:val="00104BDE"/>
    <w:rsid w:val="00203427"/>
    <w:rsid w:val="00231052"/>
    <w:rsid w:val="00253EF4"/>
    <w:rsid w:val="00275DA5"/>
    <w:rsid w:val="002A6DA7"/>
    <w:rsid w:val="0030777C"/>
    <w:rsid w:val="0032584E"/>
    <w:rsid w:val="0032713E"/>
    <w:rsid w:val="0037442F"/>
    <w:rsid w:val="004129A8"/>
    <w:rsid w:val="00476180"/>
    <w:rsid w:val="004833AE"/>
    <w:rsid w:val="0049264E"/>
    <w:rsid w:val="004F737B"/>
    <w:rsid w:val="004F7FCF"/>
    <w:rsid w:val="005B3AD7"/>
    <w:rsid w:val="005C42D1"/>
    <w:rsid w:val="0067308F"/>
    <w:rsid w:val="006975E7"/>
    <w:rsid w:val="006D2B96"/>
    <w:rsid w:val="00753F5A"/>
    <w:rsid w:val="00783BAD"/>
    <w:rsid w:val="007978D8"/>
    <w:rsid w:val="007C13A2"/>
    <w:rsid w:val="007D3C27"/>
    <w:rsid w:val="007E4AD6"/>
    <w:rsid w:val="008662A1"/>
    <w:rsid w:val="009536F4"/>
    <w:rsid w:val="00A374AC"/>
    <w:rsid w:val="00A6398D"/>
    <w:rsid w:val="00AA2320"/>
    <w:rsid w:val="00AA5454"/>
    <w:rsid w:val="00AC5124"/>
    <w:rsid w:val="00B10763"/>
    <w:rsid w:val="00B14D98"/>
    <w:rsid w:val="00B635BF"/>
    <w:rsid w:val="00B6474E"/>
    <w:rsid w:val="00BE28C3"/>
    <w:rsid w:val="00BF4EC3"/>
    <w:rsid w:val="00BF7667"/>
    <w:rsid w:val="00C316FD"/>
    <w:rsid w:val="00C503EF"/>
    <w:rsid w:val="00D74457"/>
    <w:rsid w:val="00D844E6"/>
    <w:rsid w:val="00DA1170"/>
    <w:rsid w:val="00DD364B"/>
    <w:rsid w:val="00E3215A"/>
    <w:rsid w:val="00E40EE4"/>
    <w:rsid w:val="00EA2C61"/>
    <w:rsid w:val="00EA471C"/>
    <w:rsid w:val="00EC62E8"/>
    <w:rsid w:val="00ED3D95"/>
    <w:rsid w:val="00EE112B"/>
    <w:rsid w:val="00F42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503EF"/>
    <w:pPr>
      <w:keepNext/>
      <w:keepLines/>
      <w:spacing w:before="360" w:after="0"/>
      <w:outlineLvl w:val="0"/>
    </w:pPr>
    <w:rPr>
      <w:rFonts w:ascii="Garamond" w:eastAsiaTheme="majorEastAsia" w:hAnsi="Garamond" w:cstheme="majorBid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81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A6398D"/>
    <w:rPr>
      <w:sz w:val="16"/>
      <w:szCs w:val="16"/>
    </w:rPr>
  </w:style>
  <w:style w:type="paragraph" w:styleId="Testocommento">
    <w:name w:val="annotation text"/>
    <w:basedOn w:val="Normale"/>
    <w:link w:val="TestocommentoCarattere"/>
    <w:uiPriority w:val="99"/>
    <w:semiHidden/>
    <w:unhideWhenUsed/>
    <w:rsid w:val="00A639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398D"/>
    <w:rPr>
      <w:sz w:val="20"/>
      <w:szCs w:val="20"/>
    </w:rPr>
  </w:style>
  <w:style w:type="paragraph" w:styleId="Soggettocommento">
    <w:name w:val="annotation subject"/>
    <w:basedOn w:val="Testocommento"/>
    <w:next w:val="Testocommento"/>
    <w:link w:val="SoggettocommentoCarattere"/>
    <w:uiPriority w:val="99"/>
    <w:semiHidden/>
    <w:unhideWhenUsed/>
    <w:rsid w:val="00A6398D"/>
    <w:rPr>
      <w:b/>
      <w:bCs/>
    </w:rPr>
  </w:style>
  <w:style w:type="character" w:customStyle="1" w:styleId="SoggettocommentoCarattere">
    <w:name w:val="Soggetto commento Carattere"/>
    <w:basedOn w:val="TestocommentoCarattere"/>
    <w:link w:val="Soggettocommento"/>
    <w:uiPriority w:val="99"/>
    <w:semiHidden/>
    <w:rsid w:val="00A6398D"/>
    <w:rPr>
      <w:b/>
      <w:bCs/>
      <w:sz w:val="20"/>
      <w:szCs w:val="20"/>
    </w:rPr>
  </w:style>
  <w:style w:type="paragraph" w:styleId="Testofumetto">
    <w:name w:val="Balloon Text"/>
    <w:basedOn w:val="Normale"/>
    <w:link w:val="TestofumettoCarattere"/>
    <w:uiPriority w:val="99"/>
    <w:semiHidden/>
    <w:unhideWhenUsed/>
    <w:rsid w:val="00A639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98D"/>
    <w:rPr>
      <w:rFonts w:ascii="Tahoma" w:hAnsi="Tahoma" w:cs="Tahoma"/>
      <w:sz w:val="16"/>
      <w:szCs w:val="16"/>
    </w:rPr>
  </w:style>
  <w:style w:type="character" w:customStyle="1" w:styleId="Titolo1Carattere">
    <w:name w:val="Titolo 1 Carattere"/>
    <w:basedOn w:val="Carpredefinitoparagrafo"/>
    <w:link w:val="Titolo1"/>
    <w:uiPriority w:val="9"/>
    <w:rsid w:val="00C503EF"/>
    <w:rPr>
      <w:rFonts w:ascii="Garamond" w:eastAsiaTheme="majorEastAsia" w:hAnsi="Garamond" w:cstheme="majorBidi"/>
      <w:b/>
      <w:bCs/>
      <w:sz w:val="24"/>
      <w:szCs w:val="28"/>
    </w:rPr>
  </w:style>
  <w:style w:type="paragraph" w:styleId="Paragrafoelenco">
    <w:name w:val="List Paragraph"/>
    <w:basedOn w:val="Normale"/>
    <w:uiPriority w:val="34"/>
    <w:qFormat/>
    <w:rsid w:val="0032584E"/>
    <w:pPr>
      <w:ind w:left="720"/>
      <w:contextualSpacing/>
    </w:pPr>
  </w:style>
  <w:style w:type="character" w:styleId="Collegamentoipertestuale">
    <w:name w:val="Hyperlink"/>
    <w:basedOn w:val="Carpredefinitoparagrafo"/>
    <w:uiPriority w:val="99"/>
    <w:unhideWhenUsed/>
    <w:rsid w:val="004833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503EF"/>
    <w:pPr>
      <w:keepNext/>
      <w:keepLines/>
      <w:spacing w:before="360" w:after="0"/>
      <w:outlineLvl w:val="0"/>
    </w:pPr>
    <w:rPr>
      <w:rFonts w:ascii="Garamond" w:eastAsiaTheme="majorEastAsia" w:hAnsi="Garamond" w:cstheme="majorBid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81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A6398D"/>
    <w:rPr>
      <w:sz w:val="16"/>
      <w:szCs w:val="16"/>
    </w:rPr>
  </w:style>
  <w:style w:type="paragraph" w:styleId="Testocommento">
    <w:name w:val="annotation text"/>
    <w:basedOn w:val="Normale"/>
    <w:link w:val="TestocommentoCarattere"/>
    <w:uiPriority w:val="99"/>
    <w:semiHidden/>
    <w:unhideWhenUsed/>
    <w:rsid w:val="00A639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398D"/>
    <w:rPr>
      <w:sz w:val="20"/>
      <w:szCs w:val="20"/>
    </w:rPr>
  </w:style>
  <w:style w:type="paragraph" w:styleId="Soggettocommento">
    <w:name w:val="annotation subject"/>
    <w:basedOn w:val="Testocommento"/>
    <w:next w:val="Testocommento"/>
    <w:link w:val="SoggettocommentoCarattere"/>
    <w:uiPriority w:val="99"/>
    <w:semiHidden/>
    <w:unhideWhenUsed/>
    <w:rsid w:val="00A6398D"/>
    <w:rPr>
      <w:b/>
      <w:bCs/>
    </w:rPr>
  </w:style>
  <w:style w:type="character" w:customStyle="1" w:styleId="SoggettocommentoCarattere">
    <w:name w:val="Soggetto commento Carattere"/>
    <w:basedOn w:val="TestocommentoCarattere"/>
    <w:link w:val="Soggettocommento"/>
    <w:uiPriority w:val="99"/>
    <w:semiHidden/>
    <w:rsid w:val="00A6398D"/>
    <w:rPr>
      <w:b/>
      <w:bCs/>
      <w:sz w:val="20"/>
      <w:szCs w:val="20"/>
    </w:rPr>
  </w:style>
  <w:style w:type="paragraph" w:styleId="Testofumetto">
    <w:name w:val="Balloon Text"/>
    <w:basedOn w:val="Normale"/>
    <w:link w:val="TestofumettoCarattere"/>
    <w:uiPriority w:val="99"/>
    <w:semiHidden/>
    <w:unhideWhenUsed/>
    <w:rsid w:val="00A639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98D"/>
    <w:rPr>
      <w:rFonts w:ascii="Tahoma" w:hAnsi="Tahoma" w:cs="Tahoma"/>
      <w:sz w:val="16"/>
      <w:szCs w:val="16"/>
    </w:rPr>
  </w:style>
  <w:style w:type="character" w:customStyle="1" w:styleId="Titolo1Carattere">
    <w:name w:val="Titolo 1 Carattere"/>
    <w:basedOn w:val="Carpredefinitoparagrafo"/>
    <w:link w:val="Titolo1"/>
    <w:uiPriority w:val="9"/>
    <w:rsid w:val="00C503EF"/>
    <w:rPr>
      <w:rFonts w:ascii="Garamond" w:eastAsiaTheme="majorEastAsia" w:hAnsi="Garamond" w:cstheme="majorBidi"/>
      <w:b/>
      <w:bCs/>
      <w:sz w:val="24"/>
      <w:szCs w:val="28"/>
    </w:rPr>
  </w:style>
  <w:style w:type="paragraph" w:styleId="Paragrafoelenco">
    <w:name w:val="List Paragraph"/>
    <w:basedOn w:val="Normale"/>
    <w:uiPriority w:val="34"/>
    <w:qFormat/>
    <w:rsid w:val="0032584E"/>
    <w:pPr>
      <w:ind w:left="720"/>
      <w:contextualSpacing/>
    </w:pPr>
  </w:style>
  <w:style w:type="character" w:styleId="Collegamentoipertestuale">
    <w:name w:val="Hyperlink"/>
    <w:basedOn w:val="Carpredefinitoparagrafo"/>
    <w:uiPriority w:val="99"/>
    <w:unhideWhenUsed/>
    <w:rsid w:val="00483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90977">
      <w:bodyDiv w:val="1"/>
      <w:marLeft w:val="0"/>
      <w:marRight w:val="0"/>
      <w:marTop w:val="0"/>
      <w:marBottom w:val="0"/>
      <w:divBdr>
        <w:top w:val="none" w:sz="0" w:space="0" w:color="auto"/>
        <w:left w:val="none" w:sz="0" w:space="0" w:color="auto"/>
        <w:bottom w:val="none" w:sz="0" w:space="0" w:color="auto"/>
        <w:right w:val="none" w:sz="0" w:space="0" w:color="auto"/>
      </w:divBdr>
    </w:div>
    <w:div w:id="16416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hyperlink" Target="mailto:segreteria@amesvenez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AAEF-0E6F-4EE2-902A-878D9DAB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3426</Words>
  <Characters>19532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Di Paola</dc:creator>
  <cp:lastModifiedBy>Debora Di Paola</cp:lastModifiedBy>
  <cp:revision>10</cp:revision>
  <dcterms:created xsi:type="dcterms:W3CDTF">2018-03-13T14:30:00Z</dcterms:created>
  <dcterms:modified xsi:type="dcterms:W3CDTF">2018-03-23T10:58:00Z</dcterms:modified>
</cp:coreProperties>
</file>