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1BB" w:rsidRPr="00A37F2D" w:rsidRDefault="00E711BB" w:rsidP="00EB777E">
      <w:pPr>
        <w:spacing w:line="276" w:lineRule="auto"/>
        <w:outlineLvl w:val="0"/>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Prog. __/2019/DG/FF</w:t>
      </w:r>
    </w:p>
    <w:p w:rsidR="00E711BB" w:rsidRPr="00A37F2D" w:rsidRDefault="00E711BB" w:rsidP="00EB777E">
      <w:pPr>
        <w:spacing w:line="276" w:lineRule="auto"/>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Venezia, ____________</w:t>
      </w:r>
    </w:p>
    <w:p w:rsidR="00E711BB" w:rsidRPr="00A37F2D" w:rsidRDefault="00E711BB" w:rsidP="00EB777E">
      <w:pPr>
        <w:spacing w:line="276" w:lineRule="auto"/>
        <w:rPr>
          <w:rFonts w:ascii="Garamond" w:hAnsi="Garamond" w:cs="Arial"/>
          <w:b/>
          <w:bCs/>
          <w:color w:val="000000"/>
          <w:sz w:val="24"/>
          <w:szCs w:val="24"/>
          <w:shd w:val="clear" w:color="auto" w:fill="FFFFFF"/>
        </w:rPr>
      </w:pPr>
    </w:p>
    <w:p w:rsidR="00E711BB" w:rsidRPr="00A37F2D" w:rsidRDefault="00E711BB" w:rsidP="00EB777E">
      <w:pPr>
        <w:spacing w:line="276" w:lineRule="auto"/>
        <w:rPr>
          <w:rFonts w:ascii="Garamond" w:hAnsi="Garamond" w:cs="Arial"/>
          <w:b/>
          <w:bCs/>
          <w:color w:val="000000"/>
          <w:sz w:val="24"/>
          <w:szCs w:val="24"/>
          <w:shd w:val="clear" w:color="auto" w:fill="FFFFFF"/>
        </w:rPr>
      </w:pPr>
    </w:p>
    <w:p w:rsidR="00E711BB" w:rsidRPr="00A37F2D" w:rsidRDefault="00E711BB" w:rsidP="00EB777E">
      <w:pPr>
        <w:spacing w:line="276" w:lineRule="auto"/>
        <w:outlineLvl w:val="0"/>
        <w:rPr>
          <w:rFonts w:ascii="Garamond" w:hAnsi="Garamond" w:cs="Arial"/>
          <w:bCs/>
          <w:color w:val="000000"/>
          <w:sz w:val="24"/>
          <w:szCs w:val="24"/>
          <w:shd w:val="clear" w:color="auto" w:fill="FFFFFF"/>
        </w:rPr>
      </w:pPr>
      <w:r w:rsidRPr="00A37F2D">
        <w:rPr>
          <w:rFonts w:ascii="Garamond" w:hAnsi="Garamond" w:cs="Arial"/>
          <w:b/>
          <w:bCs/>
          <w:color w:val="000000"/>
          <w:sz w:val="24"/>
          <w:szCs w:val="24"/>
          <w:shd w:val="clear" w:color="auto" w:fill="FFFFFF"/>
        </w:rPr>
        <w:tab/>
      </w:r>
      <w:r w:rsidRPr="00A37F2D">
        <w:rPr>
          <w:rFonts w:ascii="Garamond" w:hAnsi="Garamond" w:cs="Arial"/>
          <w:b/>
          <w:bCs/>
          <w:color w:val="000000"/>
          <w:sz w:val="24"/>
          <w:szCs w:val="24"/>
          <w:shd w:val="clear" w:color="auto" w:fill="FFFFFF"/>
        </w:rPr>
        <w:tab/>
      </w:r>
      <w:r w:rsidRPr="00A37F2D">
        <w:rPr>
          <w:rFonts w:ascii="Garamond" w:hAnsi="Garamond" w:cs="Arial"/>
          <w:b/>
          <w:bCs/>
          <w:color w:val="000000"/>
          <w:sz w:val="24"/>
          <w:szCs w:val="24"/>
          <w:shd w:val="clear" w:color="auto" w:fill="FFFFFF"/>
        </w:rPr>
        <w:tab/>
      </w:r>
      <w:r w:rsidRPr="00A37F2D">
        <w:rPr>
          <w:rFonts w:ascii="Garamond" w:hAnsi="Garamond" w:cs="Arial"/>
          <w:b/>
          <w:bCs/>
          <w:color w:val="000000"/>
          <w:sz w:val="24"/>
          <w:szCs w:val="24"/>
          <w:shd w:val="clear" w:color="auto" w:fill="FFFFFF"/>
        </w:rPr>
        <w:tab/>
      </w:r>
      <w:r w:rsidRPr="00A37F2D">
        <w:rPr>
          <w:rFonts w:ascii="Garamond" w:hAnsi="Garamond" w:cs="Arial"/>
          <w:b/>
          <w:bCs/>
          <w:color w:val="000000"/>
          <w:sz w:val="24"/>
          <w:szCs w:val="24"/>
          <w:shd w:val="clear" w:color="auto" w:fill="FFFFFF"/>
        </w:rPr>
        <w:tab/>
      </w:r>
      <w:r w:rsidRPr="00A37F2D">
        <w:rPr>
          <w:rFonts w:ascii="Garamond" w:hAnsi="Garamond" w:cs="Arial"/>
          <w:b/>
          <w:bCs/>
          <w:color w:val="000000"/>
          <w:sz w:val="24"/>
          <w:szCs w:val="24"/>
          <w:shd w:val="clear" w:color="auto" w:fill="FFFFFF"/>
        </w:rPr>
        <w:tab/>
      </w:r>
      <w:r w:rsidRPr="00A37F2D">
        <w:rPr>
          <w:rFonts w:ascii="Garamond" w:hAnsi="Garamond" w:cs="Arial"/>
          <w:b/>
          <w:bCs/>
          <w:color w:val="000000"/>
          <w:sz w:val="24"/>
          <w:szCs w:val="24"/>
          <w:shd w:val="clear" w:color="auto" w:fill="FFFFFF"/>
        </w:rPr>
        <w:tab/>
      </w:r>
      <w:r w:rsidRPr="00A37F2D">
        <w:rPr>
          <w:rFonts w:ascii="Garamond" w:hAnsi="Garamond" w:cs="Arial"/>
          <w:b/>
          <w:bCs/>
          <w:color w:val="000000"/>
          <w:sz w:val="24"/>
          <w:szCs w:val="24"/>
          <w:shd w:val="clear" w:color="auto" w:fill="FFFFFF"/>
        </w:rPr>
        <w:tab/>
      </w:r>
      <w:r w:rsidRPr="00A37F2D">
        <w:rPr>
          <w:rFonts w:ascii="Garamond" w:hAnsi="Garamond" w:cs="Arial"/>
          <w:b/>
          <w:bCs/>
          <w:color w:val="000000"/>
          <w:sz w:val="24"/>
          <w:szCs w:val="24"/>
          <w:shd w:val="clear" w:color="auto" w:fill="FFFFFF"/>
        </w:rPr>
        <w:tab/>
      </w:r>
      <w:r w:rsidRPr="00A37F2D">
        <w:rPr>
          <w:rFonts w:ascii="Garamond" w:hAnsi="Garamond" w:cs="Arial"/>
          <w:b/>
          <w:bCs/>
          <w:color w:val="000000"/>
          <w:sz w:val="24"/>
          <w:szCs w:val="24"/>
          <w:shd w:val="clear" w:color="auto" w:fill="FFFFFF"/>
        </w:rPr>
        <w:tab/>
      </w:r>
      <w:r w:rsidRPr="00A37F2D">
        <w:rPr>
          <w:rFonts w:ascii="Garamond" w:hAnsi="Garamond" w:cs="Arial"/>
          <w:bCs/>
          <w:color w:val="000000"/>
          <w:sz w:val="24"/>
          <w:szCs w:val="24"/>
          <w:shd w:val="clear" w:color="auto" w:fill="FFFFFF"/>
        </w:rPr>
        <w:t>Spett.le Ditta</w:t>
      </w:r>
    </w:p>
    <w:p w:rsidR="00E711BB" w:rsidRPr="00A37F2D" w:rsidRDefault="00E711BB" w:rsidP="00EB777E">
      <w:pPr>
        <w:spacing w:line="276" w:lineRule="auto"/>
        <w:outlineLvl w:val="0"/>
        <w:rPr>
          <w:rFonts w:ascii="Garamond" w:hAnsi="Garamond" w:cs="Arial"/>
          <w:bCs/>
          <w:i/>
          <w:color w:val="000000"/>
          <w:sz w:val="24"/>
          <w:szCs w:val="24"/>
          <w:u w:val="single"/>
          <w:shd w:val="clear" w:color="auto" w:fill="FFFFFF"/>
        </w:rPr>
      </w:pPr>
      <w:r w:rsidRPr="00A37F2D">
        <w:rPr>
          <w:rFonts w:ascii="Garamond" w:hAnsi="Garamond" w:cs="Arial"/>
          <w:bCs/>
          <w:color w:val="000000"/>
          <w:sz w:val="24"/>
          <w:szCs w:val="24"/>
          <w:shd w:val="clear" w:color="auto" w:fill="FFFFFF"/>
        </w:rPr>
        <w:tab/>
      </w:r>
      <w:r w:rsidRPr="00A37F2D">
        <w:rPr>
          <w:rFonts w:ascii="Garamond" w:hAnsi="Garamond" w:cs="Arial"/>
          <w:bCs/>
          <w:color w:val="000000"/>
          <w:sz w:val="24"/>
          <w:szCs w:val="24"/>
          <w:shd w:val="clear" w:color="auto" w:fill="FFFFFF"/>
        </w:rPr>
        <w:tab/>
      </w:r>
      <w:r w:rsidRPr="00A37F2D">
        <w:rPr>
          <w:rFonts w:ascii="Garamond" w:hAnsi="Garamond" w:cs="Arial"/>
          <w:bCs/>
          <w:color w:val="000000"/>
          <w:sz w:val="24"/>
          <w:szCs w:val="24"/>
          <w:shd w:val="clear" w:color="auto" w:fill="FFFFFF"/>
        </w:rPr>
        <w:tab/>
      </w:r>
      <w:r w:rsidRPr="00A37F2D">
        <w:rPr>
          <w:rFonts w:ascii="Garamond" w:hAnsi="Garamond" w:cs="Arial"/>
          <w:bCs/>
          <w:color w:val="000000"/>
          <w:sz w:val="24"/>
          <w:szCs w:val="24"/>
          <w:shd w:val="clear" w:color="auto" w:fill="FFFFFF"/>
        </w:rPr>
        <w:tab/>
      </w:r>
      <w:r w:rsidRPr="00A37F2D">
        <w:rPr>
          <w:rFonts w:ascii="Garamond" w:hAnsi="Garamond" w:cs="Arial"/>
          <w:bCs/>
          <w:color w:val="000000"/>
          <w:sz w:val="24"/>
          <w:szCs w:val="24"/>
          <w:shd w:val="clear" w:color="auto" w:fill="FFFFFF"/>
        </w:rPr>
        <w:tab/>
      </w:r>
      <w:r w:rsidRPr="00A37F2D">
        <w:rPr>
          <w:rFonts w:ascii="Garamond" w:hAnsi="Garamond" w:cs="Arial"/>
          <w:bCs/>
          <w:color w:val="000000"/>
          <w:sz w:val="24"/>
          <w:szCs w:val="24"/>
          <w:shd w:val="clear" w:color="auto" w:fill="FFFFFF"/>
        </w:rPr>
        <w:tab/>
      </w:r>
      <w:r w:rsidRPr="00A37F2D">
        <w:rPr>
          <w:rFonts w:ascii="Garamond" w:hAnsi="Garamond" w:cs="Arial"/>
          <w:bCs/>
          <w:color w:val="000000"/>
          <w:sz w:val="24"/>
          <w:szCs w:val="24"/>
          <w:shd w:val="clear" w:color="auto" w:fill="FFFFFF"/>
        </w:rPr>
        <w:tab/>
      </w:r>
      <w:r w:rsidRPr="00A37F2D">
        <w:rPr>
          <w:rFonts w:ascii="Garamond" w:hAnsi="Garamond" w:cs="Arial"/>
          <w:bCs/>
          <w:color w:val="000000"/>
          <w:sz w:val="24"/>
          <w:szCs w:val="24"/>
          <w:shd w:val="clear" w:color="auto" w:fill="FFFFFF"/>
        </w:rPr>
        <w:tab/>
      </w:r>
      <w:r w:rsidRPr="00A37F2D">
        <w:rPr>
          <w:rFonts w:ascii="Garamond" w:hAnsi="Garamond" w:cs="Arial"/>
          <w:bCs/>
          <w:color w:val="000000"/>
          <w:sz w:val="24"/>
          <w:szCs w:val="24"/>
          <w:shd w:val="clear" w:color="auto" w:fill="FFFFFF"/>
        </w:rPr>
        <w:tab/>
      </w:r>
      <w:r w:rsidRPr="00A37F2D">
        <w:rPr>
          <w:rFonts w:ascii="Garamond" w:hAnsi="Garamond" w:cs="Arial"/>
          <w:bCs/>
          <w:color w:val="000000"/>
          <w:sz w:val="24"/>
          <w:szCs w:val="24"/>
          <w:shd w:val="clear" w:color="auto" w:fill="FFFFFF"/>
        </w:rPr>
        <w:tab/>
      </w:r>
      <w:r w:rsidRPr="00A37F2D">
        <w:rPr>
          <w:rFonts w:ascii="Garamond" w:hAnsi="Garamond" w:cs="Arial"/>
          <w:bCs/>
          <w:i/>
          <w:color w:val="000000"/>
          <w:sz w:val="24"/>
          <w:szCs w:val="24"/>
          <w:u w:val="single"/>
          <w:shd w:val="clear" w:color="auto" w:fill="FFFFFF"/>
        </w:rPr>
        <w:t>SUA SEDE</w:t>
      </w:r>
    </w:p>
    <w:p w:rsidR="00E711BB" w:rsidRPr="00A37F2D" w:rsidRDefault="00E711BB" w:rsidP="00EB777E">
      <w:pPr>
        <w:spacing w:line="276" w:lineRule="auto"/>
        <w:rPr>
          <w:rFonts w:ascii="Garamond" w:hAnsi="Garamond" w:cs="Arial"/>
          <w:bCs/>
          <w:i/>
          <w:color w:val="000000"/>
          <w:sz w:val="24"/>
          <w:szCs w:val="24"/>
          <w:u w:val="single"/>
          <w:shd w:val="clear" w:color="auto" w:fill="FFFFFF"/>
        </w:rPr>
      </w:pPr>
    </w:p>
    <w:p w:rsidR="00E711BB" w:rsidRPr="00A37F2D" w:rsidRDefault="00E711BB" w:rsidP="00EB777E">
      <w:pPr>
        <w:spacing w:line="276" w:lineRule="auto"/>
        <w:rPr>
          <w:rFonts w:ascii="Garamond" w:hAnsi="Garamond" w:cs="Arial"/>
          <w:b/>
          <w:bCs/>
          <w:color w:val="000000"/>
          <w:sz w:val="24"/>
          <w:szCs w:val="24"/>
          <w:shd w:val="clear" w:color="auto" w:fill="FFFFFF"/>
        </w:rPr>
      </w:pPr>
    </w:p>
    <w:p w:rsidR="00E711BB" w:rsidRPr="00A37F2D" w:rsidRDefault="00E711BB" w:rsidP="00EB777E">
      <w:pPr>
        <w:spacing w:line="276" w:lineRule="auto"/>
        <w:rPr>
          <w:rFonts w:ascii="Garamond" w:hAnsi="Garamond" w:cs="Arial"/>
          <w:b/>
          <w:bCs/>
          <w:color w:val="000000"/>
          <w:sz w:val="24"/>
          <w:szCs w:val="24"/>
          <w:shd w:val="clear" w:color="auto" w:fill="FFFFFF"/>
        </w:rPr>
      </w:pPr>
    </w:p>
    <w:p w:rsidR="00E711BB" w:rsidRPr="00A37F2D" w:rsidRDefault="00E711BB" w:rsidP="00EB777E">
      <w:pPr>
        <w:spacing w:line="276" w:lineRule="auto"/>
        <w:rPr>
          <w:rFonts w:ascii="Garamond" w:hAnsi="Garamond" w:cs="Arial"/>
          <w:b/>
          <w:bCs/>
          <w:color w:val="000000"/>
          <w:sz w:val="24"/>
          <w:szCs w:val="24"/>
          <w:shd w:val="clear" w:color="auto" w:fill="FFFFFF"/>
        </w:rPr>
      </w:pPr>
    </w:p>
    <w:p w:rsidR="00204B94" w:rsidRDefault="00E711BB" w:rsidP="00EB777E">
      <w:pPr>
        <w:spacing w:line="276" w:lineRule="auto"/>
        <w:jc w:val="both"/>
        <w:rPr>
          <w:rFonts w:ascii="Garamond" w:hAnsi="Garamond" w:cs="Arial"/>
          <w:bCs/>
          <w:color w:val="000000"/>
          <w:sz w:val="24"/>
          <w:szCs w:val="24"/>
          <w:shd w:val="clear" w:color="auto" w:fill="FFFFFF"/>
        </w:rPr>
      </w:pPr>
      <w:r w:rsidRPr="00A37F2D">
        <w:rPr>
          <w:rFonts w:ascii="Garamond" w:hAnsi="Garamond" w:cs="Arial"/>
          <w:b/>
          <w:bCs/>
          <w:color w:val="000000"/>
          <w:sz w:val="24"/>
          <w:szCs w:val="24"/>
          <w:shd w:val="clear" w:color="auto" w:fill="FFFFFF"/>
        </w:rPr>
        <w:t>OGGETTO</w:t>
      </w:r>
      <w:r w:rsidRPr="00A37F2D">
        <w:rPr>
          <w:rFonts w:ascii="Garamond" w:hAnsi="Garamond" w:cs="Arial"/>
          <w:bCs/>
          <w:color w:val="000000"/>
          <w:sz w:val="24"/>
          <w:szCs w:val="24"/>
          <w:shd w:val="clear" w:color="auto" w:fill="FFFFFF"/>
        </w:rPr>
        <w:t>:</w:t>
      </w:r>
      <w:r w:rsidRPr="00A37F2D">
        <w:rPr>
          <w:rFonts w:ascii="Garamond" w:hAnsi="Garamond" w:cs="Arial"/>
          <w:bCs/>
          <w:color w:val="000000"/>
          <w:sz w:val="24"/>
          <w:szCs w:val="24"/>
          <w:shd w:val="clear" w:color="auto" w:fill="FFFFFF"/>
        </w:rPr>
        <w:tab/>
      </w:r>
      <w:r w:rsidRPr="00A37F2D">
        <w:rPr>
          <w:rFonts w:ascii="Garamond" w:hAnsi="Garamond" w:cs="Arial"/>
          <w:b/>
          <w:bCs/>
          <w:color w:val="000000"/>
          <w:sz w:val="24"/>
          <w:szCs w:val="24"/>
          <w:shd w:val="clear" w:color="auto" w:fill="FFFFFF"/>
        </w:rPr>
        <w:t>Invito a presentare offerta  per il servizio di assistenza e manutenzione hardware e software dei Server di rete, dei personal computer, dei portatili, delle stampanti, degli scanner, ecc.., del sistema informatico  della Società (sede amministrativa e farmacie)</w:t>
      </w:r>
      <w:r w:rsidRPr="00A37F2D">
        <w:rPr>
          <w:rFonts w:ascii="Garamond" w:hAnsi="Garamond" w:cs="Arial"/>
          <w:bCs/>
          <w:color w:val="000000"/>
          <w:sz w:val="24"/>
          <w:szCs w:val="24"/>
          <w:shd w:val="clear" w:color="auto" w:fill="FFFFFF"/>
        </w:rPr>
        <w:t>.</w:t>
      </w:r>
    </w:p>
    <w:p w:rsidR="00204B94" w:rsidRPr="00204B94" w:rsidRDefault="00204B94" w:rsidP="00204B94">
      <w:pPr>
        <w:spacing w:line="276" w:lineRule="auto"/>
        <w:jc w:val="center"/>
        <w:rPr>
          <w:rFonts w:ascii="Garamond" w:hAnsi="Garamond" w:cs="Arial"/>
          <w:b/>
          <w:bCs/>
          <w:color w:val="000000"/>
          <w:sz w:val="24"/>
          <w:szCs w:val="24"/>
          <w:u w:val="single"/>
          <w:shd w:val="clear" w:color="auto" w:fill="FFFFFF"/>
        </w:rPr>
      </w:pPr>
      <w:r w:rsidRPr="00204B94">
        <w:rPr>
          <w:rFonts w:ascii="Garamond" w:hAnsi="Garamond" w:cs="Arial"/>
          <w:b/>
          <w:bCs/>
          <w:color w:val="000000"/>
          <w:sz w:val="24"/>
          <w:szCs w:val="24"/>
          <w:u w:val="single"/>
          <w:shd w:val="clear" w:color="auto" w:fill="FFFFFF"/>
        </w:rPr>
        <w:t>CIG 8040943C11</w:t>
      </w:r>
    </w:p>
    <w:p w:rsidR="00E711BB" w:rsidRPr="00A37F2D" w:rsidRDefault="00E711BB" w:rsidP="00EB777E">
      <w:pPr>
        <w:spacing w:line="276" w:lineRule="auto"/>
        <w:jc w:val="both"/>
        <w:rPr>
          <w:rFonts w:ascii="Garamond" w:hAnsi="Garamond" w:cs="Arial"/>
          <w:b/>
          <w:bCs/>
          <w:color w:val="000000"/>
          <w:sz w:val="24"/>
          <w:szCs w:val="24"/>
          <w:shd w:val="clear" w:color="auto" w:fill="FFFFFF"/>
        </w:rPr>
      </w:pPr>
    </w:p>
    <w:p w:rsidR="00E711BB" w:rsidRPr="00A37F2D" w:rsidRDefault="00E711BB" w:rsidP="00EB777E">
      <w:pPr>
        <w:spacing w:line="276" w:lineRule="auto"/>
        <w:rPr>
          <w:rFonts w:ascii="Garamond" w:hAnsi="Garamond" w:cs="Arial"/>
          <w:bCs/>
          <w:color w:val="000000"/>
          <w:sz w:val="24"/>
          <w:szCs w:val="24"/>
          <w:shd w:val="clear" w:color="auto" w:fill="FFFFFF"/>
        </w:rPr>
      </w:pPr>
    </w:p>
    <w:p w:rsidR="00E711BB" w:rsidRPr="00A37F2D" w:rsidRDefault="00E711BB" w:rsidP="00EB777E">
      <w:pPr>
        <w:spacing w:line="276" w:lineRule="auto"/>
        <w:jc w:val="both"/>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 xml:space="preserve">Codesta Impresa è invitata a presentare offerta, ai sensi dell’art. 36, comma 2, lettera b) del d.lgs. n. 50/2016 </w:t>
      </w:r>
      <w:r w:rsidR="0072016C" w:rsidRPr="00A37F2D">
        <w:rPr>
          <w:rFonts w:ascii="Garamond" w:hAnsi="Garamond" w:cs="Arial"/>
          <w:bCs/>
          <w:color w:val="000000"/>
          <w:sz w:val="24"/>
          <w:szCs w:val="24"/>
          <w:shd w:val="clear" w:color="auto" w:fill="FFFFFF"/>
        </w:rPr>
        <w:t>(nel prosieguo Codice)</w:t>
      </w:r>
      <w:r w:rsidRPr="00A37F2D">
        <w:rPr>
          <w:rFonts w:ascii="Garamond" w:hAnsi="Garamond" w:cs="Arial"/>
          <w:bCs/>
          <w:color w:val="000000"/>
          <w:sz w:val="24"/>
          <w:szCs w:val="24"/>
          <w:shd w:val="clear" w:color="auto" w:fill="FFFFFF"/>
        </w:rPr>
        <w:t>per l’affidamento di cui in oggetto.</w:t>
      </w:r>
    </w:p>
    <w:p w:rsidR="00E711BB" w:rsidRPr="00A37F2D" w:rsidRDefault="00E711BB" w:rsidP="00EB777E">
      <w:pPr>
        <w:pStyle w:val="Titolo5"/>
        <w:numPr>
          <w:ilvl w:val="0"/>
          <w:numId w:val="25"/>
        </w:numPr>
        <w:spacing w:line="276" w:lineRule="auto"/>
        <w:rPr>
          <w:shd w:val="clear" w:color="auto" w:fill="FFFFFF"/>
        </w:rPr>
      </w:pPr>
      <w:r w:rsidRPr="00A37F2D">
        <w:rPr>
          <w:shd w:val="clear" w:color="auto" w:fill="FFFFFF"/>
        </w:rPr>
        <w:t>Disciplina</w:t>
      </w:r>
      <w:r w:rsidR="004121D0">
        <w:rPr>
          <w:shd w:val="clear" w:color="auto" w:fill="FFFFFF"/>
        </w:rPr>
        <w:t>re</w:t>
      </w:r>
      <w:r w:rsidRPr="00A37F2D">
        <w:rPr>
          <w:shd w:val="clear" w:color="auto" w:fill="FFFFFF"/>
        </w:rPr>
        <w:t xml:space="preserve"> di gara</w:t>
      </w:r>
    </w:p>
    <w:p w:rsidR="00E711BB" w:rsidRPr="00A37F2D" w:rsidRDefault="00E711BB" w:rsidP="00EB777E">
      <w:pPr>
        <w:spacing w:line="276" w:lineRule="auto"/>
        <w:jc w:val="both"/>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La procedura è regolata dalla presente Lettera di Invito</w:t>
      </w:r>
      <w:r w:rsidR="00204B94">
        <w:rPr>
          <w:rFonts w:ascii="Garamond" w:hAnsi="Garamond" w:cs="Arial"/>
          <w:bCs/>
          <w:color w:val="000000"/>
          <w:sz w:val="24"/>
          <w:szCs w:val="24"/>
          <w:shd w:val="clear" w:color="auto" w:fill="FFFFFF"/>
        </w:rPr>
        <w:t xml:space="preserve"> e</w:t>
      </w:r>
      <w:r w:rsidRPr="00A37F2D">
        <w:rPr>
          <w:rFonts w:ascii="Garamond" w:hAnsi="Garamond" w:cs="Arial"/>
          <w:bCs/>
          <w:color w:val="000000"/>
          <w:sz w:val="24"/>
          <w:szCs w:val="24"/>
          <w:shd w:val="clear" w:color="auto" w:fill="FFFFFF"/>
        </w:rPr>
        <w:t xml:space="preserve"> dal Ca</w:t>
      </w:r>
      <w:r w:rsidR="00B67F55" w:rsidRPr="00A37F2D">
        <w:rPr>
          <w:rFonts w:ascii="Garamond" w:hAnsi="Garamond" w:cs="Arial"/>
          <w:bCs/>
          <w:color w:val="000000"/>
          <w:sz w:val="24"/>
          <w:szCs w:val="24"/>
          <w:shd w:val="clear" w:color="auto" w:fill="FFFFFF"/>
        </w:rPr>
        <w:t xml:space="preserve">pitolato Tecnico che vengono acclusi </w:t>
      </w:r>
      <w:r w:rsidRPr="00A37F2D">
        <w:rPr>
          <w:rFonts w:ascii="Garamond" w:hAnsi="Garamond" w:cs="Arial"/>
          <w:bCs/>
          <w:color w:val="000000"/>
          <w:sz w:val="24"/>
          <w:szCs w:val="24"/>
          <w:shd w:val="clear" w:color="auto" w:fill="FFFFFF"/>
        </w:rPr>
        <w:t xml:space="preserve">alla presente lettera d’invito, nonché dal </w:t>
      </w:r>
      <w:r w:rsidR="0072016C" w:rsidRPr="00A37F2D">
        <w:rPr>
          <w:rFonts w:ascii="Garamond" w:hAnsi="Garamond" w:cs="Arial"/>
          <w:bCs/>
          <w:color w:val="000000"/>
          <w:sz w:val="24"/>
          <w:szCs w:val="24"/>
          <w:shd w:val="clear" w:color="auto" w:fill="FFFFFF"/>
        </w:rPr>
        <w:t>Codice</w:t>
      </w:r>
      <w:r w:rsidR="00B67F55" w:rsidRPr="00A37F2D">
        <w:rPr>
          <w:rFonts w:ascii="Garamond" w:hAnsi="Garamond" w:cs="Arial"/>
          <w:bCs/>
          <w:color w:val="000000"/>
          <w:sz w:val="24"/>
          <w:szCs w:val="24"/>
          <w:shd w:val="clear" w:color="auto" w:fill="FFFFFF"/>
        </w:rPr>
        <w:t>.</w:t>
      </w:r>
    </w:p>
    <w:p w:rsidR="00E711BB" w:rsidRPr="00A37F2D" w:rsidRDefault="00E711BB" w:rsidP="00EB777E">
      <w:pPr>
        <w:pStyle w:val="Titolo5"/>
        <w:numPr>
          <w:ilvl w:val="0"/>
          <w:numId w:val="25"/>
        </w:numPr>
        <w:spacing w:line="276" w:lineRule="auto"/>
        <w:rPr>
          <w:shd w:val="clear" w:color="auto" w:fill="FFFFFF"/>
        </w:rPr>
      </w:pPr>
      <w:r w:rsidRPr="00A37F2D">
        <w:rPr>
          <w:shd w:val="clear" w:color="auto" w:fill="FFFFFF"/>
        </w:rPr>
        <w:t>Responsabile del procedimento</w:t>
      </w:r>
    </w:p>
    <w:p w:rsidR="00E711BB" w:rsidRPr="00A37F2D" w:rsidRDefault="00E711BB" w:rsidP="00EB777E">
      <w:pPr>
        <w:spacing w:line="276" w:lineRule="auto"/>
        <w:jc w:val="both"/>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 xml:space="preserve">Responsabile del </w:t>
      </w:r>
      <w:r w:rsidR="0072016C" w:rsidRPr="00A37F2D">
        <w:rPr>
          <w:rFonts w:ascii="Garamond" w:hAnsi="Garamond" w:cs="Arial"/>
          <w:bCs/>
          <w:color w:val="000000"/>
          <w:sz w:val="24"/>
          <w:szCs w:val="24"/>
          <w:shd w:val="clear" w:color="auto" w:fill="FFFFFF"/>
        </w:rPr>
        <w:t>P</w:t>
      </w:r>
      <w:r w:rsidRPr="00A37F2D">
        <w:rPr>
          <w:rFonts w:ascii="Garamond" w:hAnsi="Garamond" w:cs="Arial"/>
          <w:bCs/>
          <w:color w:val="000000"/>
          <w:sz w:val="24"/>
          <w:szCs w:val="24"/>
          <w:shd w:val="clear" w:color="auto" w:fill="FFFFFF"/>
        </w:rPr>
        <w:t xml:space="preserve">rocedimento, ai sensi dell’art. 31, comma 2, del </w:t>
      </w:r>
      <w:r w:rsidR="0072016C" w:rsidRPr="00A37F2D">
        <w:rPr>
          <w:rFonts w:ascii="Garamond" w:hAnsi="Garamond" w:cs="Arial"/>
          <w:bCs/>
          <w:color w:val="000000"/>
          <w:sz w:val="24"/>
          <w:szCs w:val="24"/>
          <w:shd w:val="clear" w:color="auto" w:fill="FFFFFF"/>
        </w:rPr>
        <w:t>Codice</w:t>
      </w:r>
      <w:r w:rsidRPr="00A37F2D">
        <w:rPr>
          <w:rFonts w:ascii="Garamond" w:hAnsi="Garamond" w:cs="Arial"/>
          <w:bCs/>
          <w:color w:val="000000"/>
          <w:sz w:val="24"/>
          <w:szCs w:val="24"/>
          <w:shd w:val="clear" w:color="auto" w:fill="FFFFFF"/>
        </w:rPr>
        <w:t xml:space="preserve"> è </w:t>
      </w:r>
      <w:r w:rsidR="000D44D3" w:rsidRPr="00A37F2D">
        <w:rPr>
          <w:rFonts w:ascii="Garamond" w:hAnsi="Garamond" w:cs="Arial"/>
          <w:bCs/>
          <w:color w:val="000000"/>
          <w:sz w:val="24"/>
          <w:szCs w:val="24"/>
          <w:shd w:val="clear" w:color="auto" w:fill="FFFFFF"/>
        </w:rPr>
        <w:t>il dott. Gino Chioetto, Responsabile del controllo di gestione</w:t>
      </w:r>
      <w:r w:rsidR="0072016C" w:rsidRPr="00A37F2D">
        <w:rPr>
          <w:rFonts w:ascii="Garamond" w:hAnsi="Garamond" w:cs="Arial"/>
          <w:bCs/>
          <w:color w:val="000000"/>
          <w:sz w:val="24"/>
          <w:szCs w:val="24"/>
          <w:shd w:val="clear" w:color="auto" w:fill="FFFFFF"/>
        </w:rPr>
        <w:t>.</w:t>
      </w:r>
      <w:r w:rsidR="000D44D3" w:rsidRPr="00A37F2D">
        <w:rPr>
          <w:rFonts w:ascii="Garamond" w:hAnsi="Garamond" w:cs="Arial"/>
          <w:bCs/>
          <w:color w:val="000000"/>
          <w:sz w:val="24"/>
          <w:szCs w:val="24"/>
          <w:shd w:val="clear" w:color="auto" w:fill="FFFFFF"/>
        </w:rPr>
        <w:t xml:space="preserve"> </w:t>
      </w:r>
    </w:p>
    <w:p w:rsidR="0072016C" w:rsidRPr="00A37F2D" w:rsidRDefault="0072016C" w:rsidP="00EB777E">
      <w:pPr>
        <w:spacing w:line="276" w:lineRule="auto"/>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T</w:t>
      </w:r>
      <w:r w:rsidR="00E711BB" w:rsidRPr="00A37F2D">
        <w:rPr>
          <w:rFonts w:ascii="Garamond" w:hAnsi="Garamond" w:cs="Arial"/>
          <w:bCs/>
          <w:color w:val="000000"/>
          <w:sz w:val="24"/>
          <w:szCs w:val="24"/>
          <w:shd w:val="clear" w:color="auto" w:fill="FFFFFF"/>
        </w:rPr>
        <w:t xml:space="preserve">el. </w:t>
      </w:r>
      <w:r w:rsidR="000D44D3" w:rsidRPr="00A37F2D">
        <w:rPr>
          <w:rFonts w:ascii="Garamond" w:hAnsi="Garamond" w:cs="Arial"/>
          <w:bCs/>
          <w:color w:val="000000"/>
          <w:sz w:val="24"/>
          <w:szCs w:val="24"/>
          <w:shd w:val="clear" w:color="auto" w:fill="FFFFFF"/>
        </w:rPr>
        <w:t xml:space="preserve">041 2967201 </w:t>
      </w:r>
    </w:p>
    <w:p w:rsidR="0072016C" w:rsidRPr="00A37F2D" w:rsidRDefault="00E711BB" w:rsidP="00EB777E">
      <w:pPr>
        <w:spacing w:line="276" w:lineRule="auto"/>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 xml:space="preserve">fax </w:t>
      </w:r>
      <w:r w:rsidR="000D44D3" w:rsidRPr="00A37F2D">
        <w:rPr>
          <w:rFonts w:ascii="Garamond" w:hAnsi="Garamond" w:cs="Arial"/>
          <w:bCs/>
          <w:color w:val="000000"/>
          <w:sz w:val="24"/>
          <w:szCs w:val="24"/>
          <w:shd w:val="clear" w:color="auto" w:fill="FFFFFF"/>
        </w:rPr>
        <w:t>0412967290</w:t>
      </w:r>
      <w:r w:rsidRPr="00A37F2D">
        <w:rPr>
          <w:rFonts w:ascii="Garamond" w:hAnsi="Garamond" w:cs="Arial"/>
          <w:bCs/>
          <w:color w:val="000000"/>
          <w:sz w:val="24"/>
          <w:szCs w:val="24"/>
          <w:shd w:val="clear" w:color="auto" w:fill="FFFFFF"/>
        </w:rPr>
        <w:t xml:space="preserve"> </w:t>
      </w:r>
    </w:p>
    <w:p w:rsidR="00E711BB" w:rsidRPr="00A37F2D" w:rsidRDefault="00E711BB" w:rsidP="00EB777E">
      <w:pPr>
        <w:spacing w:line="276" w:lineRule="auto"/>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 xml:space="preserve">e-mail </w:t>
      </w:r>
      <w:hyperlink r:id="rId8" w:history="1">
        <w:r w:rsidR="000D44D3" w:rsidRPr="00A37F2D">
          <w:rPr>
            <w:rStyle w:val="Collegamentoipertestuale"/>
            <w:rFonts w:ascii="Garamond" w:hAnsi="Garamond" w:cs="Arial"/>
            <w:bCs/>
            <w:sz w:val="24"/>
            <w:szCs w:val="24"/>
            <w:shd w:val="clear" w:color="auto" w:fill="FFFFFF"/>
          </w:rPr>
          <w:t>gino.chioetto@amesvenezia.it</w:t>
        </w:r>
      </w:hyperlink>
      <w:r w:rsidR="000D44D3" w:rsidRPr="00A37F2D">
        <w:rPr>
          <w:rFonts w:ascii="Garamond" w:hAnsi="Garamond" w:cs="Arial"/>
          <w:bCs/>
          <w:color w:val="000000"/>
          <w:sz w:val="24"/>
          <w:szCs w:val="24"/>
          <w:shd w:val="clear" w:color="auto" w:fill="FFFFFF"/>
        </w:rPr>
        <w:t xml:space="preserve"> </w:t>
      </w:r>
    </w:p>
    <w:p w:rsidR="00E711BB" w:rsidRPr="00A37F2D" w:rsidRDefault="00E711BB" w:rsidP="00EB777E">
      <w:pPr>
        <w:pStyle w:val="Titolo5"/>
        <w:numPr>
          <w:ilvl w:val="0"/>
          <w:numId w:val="25"/>
        </w:numPr>
        <w:spacing w:line="276" w:lineRule="auto"/>
        <w:rPr>
          <w:shd w:val="clear" w:color="auto" w:fill="FFFFFF"/>
        </w:rPr>
      </w:pPr>
      <w:r w:rsidRPr="00A37F2D">
        <w:rPr>
          <w:shd w:val="clear" w:color="auto" w:fill="FFFFFF"/>
        </w:rPr>
        <w:t>Oggetto della gara</w:t>
      </w:r>
    </w:p>
    <w:p w:rsidR="000D44D3" w:rsidRPr="00A37F2D" w:rsidRDefault="00E711BB" w:rsidP="00EB777E">
      <w:pPr>
        <w:spacing w:line="276" w:lineRule="auto"/>
        <w:jc w:val="both"/>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 xml:space="preserve">La gara ha ad oggetto </w:t>
      </w:r>
      <w:r w:rsidR="000D44D3" w:rsidRPr="00A37F2D">
        <w:rPr>
          <w:rFonts w:ascii="Garamond" w:hAnsi="Garamond" w:cs="Arial"/>
          <w:bCs/>
          <w:color w:val="000000"/>
          <w:sz w:val="24"/>
          <w:szCs w:val="24"/>
          <w:shd w:val="clear" w:color="auto" w:fill="FFFFFF"/>
        </w:rPr>
        <w:t>il servizio di assistenza e manutenzione hardware e software dei Server di rete, dei personal computer, dei portatili, delle stampanti, degli scanner, ecc.., del sistema informatico  della Società (sede amministrativa e farmacie) nella forma e nella configurazione così come di seguito specificate. Le attività del servizio di manutenzione possono essere suddivise nelle seguenti categorie principali:</w:t>
      </w:r>
    </w:p>
    <w:p w:rsidR="000D44D3" w:rsidRPr="00A37F2D" w:rsidRDefault="000D44D3" w:rsidP="00EB777E">
      <w:pPr>
        <w:numPr>
          <w:ilvl w:val="0"/>
          <w:numId w:val="10"/>
        </w:numPr>
        <w:spacing w:line="276" w:lineRule="auto"/>
        <w:jc w:val="both"/>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Assistenza hardware: interventi sui sistemi hardware (postazioni di lavoro fisse, portatili e server), loro periferiche e dispositivi di rete, a fronte di malfunzionamenti, rotture di componenti o per riconfigurazioni; fornitura e sostituzione, senza costi aggiunti (ad esclusione della sostituzione di parti consumabili) e dove possibile in loco, delle parti hardware necessarie per il corretto ed originario funzionamento degli apparati;</w:t>
      </w:r>
    </w:p>
    <w:p w:rsidR="000D44D3" w:rsidRPr="00A37F2D" w:rsidRDefault="000D44D3" w:rsidP="00EB777E">
      <w:pPr>
        <w:numPr>
          <w:ilvl w:val="0"/>
          <w:numId w:val="10"/>
        </w:numPr>
        <w:spacing w:line="276" w:lineRule="auto"/>
        <w:jc w:val="both"/>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Assistenza sistemistica: installazione e configurazione delle postazioni di lavoro (fisse e mobili) e dei server, nonché interventi sistemistici atti a risolvere blocchi, anomalie o errori di software di base, middleware e relativa installazione e configurazione di nuove versioni;</w:t>
      </w:r>
    </w:p>
    <w:p w:rsidR="000D44D3" w:rsidRPr="00A37F2D" w:rsidRDefault="000D44D3" w:rsidP="00EB777E">
      <w:pPr>
        <w:numPr>
          <w:ilvl w:val="0"/>
          <w:numId w:val="10"/>
        </w:numPr>
        <w:spacing w:line="276" w:lineRule="auto"/>
        <w:jc w:val="both"/>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lastRenderedPageBreak/>
        <w:t>Attività pianificate e programmate: interventi di manutenzione programmata dei sistemi hardware/software e supporto ad eventuali attività logistiche programmate (spostamento di postazioni di lavoro e loro periferiche, installazione di nuovi sistemi e periferiche, ecc.)</w:t>
      </w:r>
    </w:p>
    <w:p w:rsidR="000D44D3" w:rsidRPr="00A37F2D" w:rsidRDefault="000D44D3" w:rsidP="00EB777E">
      <w:pPr>
        <w:numPr>
          <w:ilvl w:val="0"/>
          <w:numId w:val="10"/>
        </w:numPr>
        <w:spacing w:line="276" w:lineRule="auto"/>
        <w:jc w:val="both"/>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Assistenza sulla connettività: supporto al corretto funzionamento della rete di trasmissione dati e delle reti locali, anche attraverso lo svolgimento di specifiche verifiche di funzionalità condivise con la società Venis spa.</w:t>
      </w:r>
    </w:p>
    <w:p w:rsidR="000D44D3" w:rsidRPr="00A37F2D" w:rsidRDefault="000D44D3" w:rsidP="00EB777E">
      <w:pPr>
        <w:numPr>
          <w:ilvl w:val="0"/>
          <w:numId w:val="10"/>
        </w:numPr>
        <w:spacing w:line="276" w:lineRule="auto"/>
        <w:jc w:val="both"/>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 xml:space="preserve">Assistenza sulla gestione del Data Warehouse aziendale: attività di administrator per la VM </w:t>
      </w:r>
      <w:r w:rsidR="004121D0" w:rsidRPr="004121D0">
        <w:rPr>
          <w:rFonts w:ascii="Garamond" w:hAnsi="Garamond" w:cs="Arial"/>
          <w:bCs/>
          <w:color w:val="000000"/>
          <w:sz w:val="24"/>
          <w:szCs w:val="24"/>
          <w:shd w:val="clear" w:color="auto" w:fill="FFFFFF"/>
        </w:rPr>
        <w:t xml:space="preserve">(Virtual Machine) </w:t>
      </w:r>
      <w:r w:rsidRPr="00A37F2D">
        <w:rPr>
          <w:rFonts w:ascii="Garamond" w:hAnsi="Garamond" w:cs="Arial"/>
          <w:bCs/>
          <w:color w:val="000000"/>
          <w:sz w:val="24"/>
          <w:szCs w:val="24"/>
          <w:shd w:val="clear" w:color="auto" w:fill="FFFFFF"/>
        </w:rPr>
        <w:t>dov'è collocato il DWh, con monitoraggio e supporto tecnico nell'aggiornamento di tutto il software necessario al corretto funzionamento e utilizzo dei dati da parte degli utenti aziendali.</w:t>
      </w:r>
    </w:p>
    <w:p w:rsidR="004121D0" w:rsidRDefault="004121D0" w:rsidP="00EB777E">
      <w:pPr>
        <w:pStyle w:val="Paragrafoelenco"/>
        <w:ind w:left="360"/>
        <w:rPr>
          <w:rFonts w:ascii="Garamond" w:hAnsi="Garamond" w:cs="Arial"/>
          <w:bCs/>
          <w:color w:val="000000"/>
          <w:sz w:val="24"/>
          <w:szCs w:val="24"/>
          <w:shd w:val="clear" w:color="auto" w:fill="FFFFFF"/>
        </w:rPr>
      </w:pPr>
    </w:p>
    <w:p w:rsidR="00E714F5" w:rsidRPr="00A37F2D" w:rsidRDefault="00E711BB" w:rsidP="00EB777E">
      <w:pPr>
        <w:pStyle w:val="Paragrafoelenco"/>
        <w:ind w:left="0"/>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 xml:space="preserve">L’importo a base di gara è di € </w:t>
      </w:r>
      <w:r w:rsidR="00E714F5" w:rsidRPr="00A37F2D">
        <w:rPr>
          <w:rFonts w:ascii="Garamond" w:hAnsi="Garamond" w:cs="Arial"/>
          <w:bCs/>
          <w:color w:val="000000"/>
          <w:sz w:val="24"/>
          <w:szCs w:val="24"/>
          <w:shd w:val="clear" w:color="auto" w:fill="FFFFFF"/>
        </w:rPr>
        <w:t>150.000,00</w:t>
      </w:r>
      <w:r w:rsidRPr="00A37F2D">
        <w:rPr>
          <w:rFonts w:ascii="Garamond" w:hAnsi="Garamond" w:cs="Arial"/>
          <w:bCs/>
          <w:color w:val="000000"/>
          <w:sz w:val="24"/>
          <w:szCs w:val="24"/>
          <w:shd w:val="clear" w:color="auto" w:fill="FFFFFF"/>
        </w:rPr>
        <w:t xml:space="preserve"> IVA esclusa</w:t>
      </w:r>
      <w:r w:rsidR="00E714F5" w:rsidRPr="00A37F2D">
        <w:rPr>
          <w:rFonts w:ascii="Garamond" w:hAnsi="Garamond" w:cs="Arial"/>
          <w:bCs/>
          <w:color w:val="000000"/>
          <w:sz w:val="24"/>
          <w:szCs w:val="24"/>
          <w:shd w:val="clear" w:color="auto" w:fill="FFFFFF"/>
        </w:rPr>
        <w:t>.</w:t>
      </w:r>
    </w:p>
    <w:p w:rsidR="00E714F5" w:rsidRPr="00A37F2D" w:rsidRDefault="00E714F5" w:rsidP="00EB777E">
      <w:pPr>
        <w:spacing w:line="276" w:lineRule="auto"/>
        <w:jc w:val="both"/>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Ai fini dell’art. 35, comma 4 del Codice, il valore massimo stimato dell’appalto, è pari ad €.192.000,00</w:t>
      </w:r>
      <w:r w:rsidRPr="00A37F2D">
        <w:rPr>
          <w:rFonts w:ascii="Garamond" w:hAnsi="Garamond" w:cs="Arial"/>
          <w:bCs/>
          <w:i/>
          <w:color w:val="000000"/>
          <w:sz w:val="24"/>
          <w:szCs w:val="24"/>
          <w:shd w:val="clear" w:color="auto" w:fill="FFFFFF"/>
        </w:rPr>
        <w:t xml:space="preserve"> </w:t>
      </w:r>
      <w:r w:rsidRPr="00A37F2D">
        <w:rPr>
          <w:rFonts w:ascii="Garamond" w:hAnsi="Garamond" w:cs="Arial"/>
          <w:bCs/>
          <w:color w:val="000000"/>
          <w:sz w:val="24"/>
          <w:szCs w:val="24"/>
          <w:shd w:val="clear" w:color="auto" w:fill="FFFFFF"/>
        </w:rPr>
        <w:t>al netto di Iva e/o di altre imposte e contributi di legge, così suddiviso:</w:t>
      </w:r>
    </w:p>
    <w:p w:rsidR="00E714F5" w:rsidRPr="00A37F2D" w:rsidRDefault="00E714F5" w:rsidP="00EB777E">
      <w:pPr>
        <w:spacing w:line="276" w:lineRule="auto"/>
        <w:jc w:val="both"/>
        <w:rPr>
          <w:rFonts w:ascii="Garamond" w:hAnsi="Garamond" w:cs="Arial"/>
          <w:bCs/>
          <w:i/>
          <w:color w:val="000000"/>
          <w:sz w:val="24"/>
          <w:szCs w:val="24"/>
          <w:shd w:val="clear" w:color="auto" w:fill="FFFFFF"/>
        </w:rPr>
      </w:pPr>
      <w:r w:rsidRPr="00A37F2D">
        <w:rPr>
          <w:rFonts w:ascii="Garamond" w:hAnsi="Garamond" w:cs="Arial"/>
          <w:bCs/>
          <w:color w:val="000000"/>
          <w:sz w:val="24"/>
          <w:szCs w:val="24"/>
          <w:shd w:val="clear" w:color="auto" w:fill="FFFFFF"/>
        </w:rPr>
        <w:t xml:space="preserve"> </w:t>
      </w:r>
    </w:p>
    <w:tbl>
      <w:tblPr>
        <w:tblW w:w="3762" w:type="pct"/>
        <w:jc w:val="center"/>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tblPr>
      <w:tblGrid>
        <w:gridCol w:w="5664"/>
        <w:gridCol w:w="1694"/>
      </w:tblGrid>
      <w:tr w:rsidR="00E714F5" w:rsidRPr="00A37F2D" w:rsidTr="00B44EA9">
        <w:trPr>
          <w:trHeight w:val="57"/>
          <w:jc w:val="center"/>
        </w:trPr>
        <w:tc>
          <w:tcPr>
            <w:tcW w:w="3849" w:type="pct"/>
            <w:tcBorders>
              <w:top w:val="single" w:sz="4" w:space="0" w:color="auto"/>
              <w:left w:val="single" w:sz="4" w:space="0" w:color="auto"/>
              <w:bottom w:val="single" w:sz="4" w:space="0" w:color="auto"/>
              <w:right w:val="single" w:sz="4" w:space="0" w:color="auto"/>
            </w:tcBorders>
            <w:vAlign w:val="center"/>
          </w:tcPr>
          <w:p w:rsidR="00E714F5" w:rsidRPr="00A37F2D" w:rsidRDefault="00E714F5" w:rsidP="00EB777E">
            <w:pPr>
              <w:spacing w:line="276" w:lineRule="auto"/>
              <w:jc w:val="both"/>
              <w:rPr>
                <w:rFonts w:ascii="Garamond" w:hAnsi="Garamond" w:cs="Arial"/>
                <w:bCs/>
                <w:i/>
                <w:color w:val="000000"/>
                <w:sz w:val="24"/>
                <w:szCs w:val="24"/>
                <w:shd w:val="clear" w:color="auto" w:fill="FFFFFF"/>
              </w:rPr>
            </w:pPr>
            <w:r w:rsidRPr="00A37F2D">
              <w:rPr>
                <w:rFonts w:ascii="Garamond" w:hAnsi="Garamond" w:cs="Arial"/>
                <w:bCs/>
                <w:i/>
                <w:color w:val="000000"/>
                <w:sz w:val="24"/>
                <w:szCs w:val="24"/>
                <w:shd w:val="clear" w:color="auto" w:fill="FFFFFF"/>
              </w:rPr>
              <w:t>Importo stimato per il triennio a canone</w:t>
            </w:r>
          </w:p>
        </w:tc>
        <w:tc>
          <w:tcPr>
            <w:tcW w:w="1151" w:type="pct"/>
            <w:tcBorders>
              <w:top w:val="single" w:sz="4" w:space="0" w:color="auto"/>
              <w:left w:val="single" w:sz="4" w:space="0" w:color="auto"/>
              <w:bottom w:val="single" w:sz="4" w:space="0" w:color="auto"/>
              <w:right w:val="single" w:sz="4" w:space="0" w:color="auto"/>
            </w:tcBorders>
            <w:vAlign w:val="center"/>
          </w:tcPr>
          <w:p w:rsidR="00E714F5" w:rsidRPr="00A37F2D" w:rsidRDefault="00E714F5" w:rsidP="00EB777E">
            <w:pPr>
              <w:spacing w:line="276" w:lineRule="auto"/>
              <w:jc w:val="both"/>
              <w:rPr>
                <w:rFonts w:ascii="Garamond" w:hAnsi="Garamond" w:cs="Arial"/>
                <w:bCs/>
                <w:i/>
                <w:color w:val="000000"/>
                <w:sz w:val="24"/>
                <w:szCs w:val="24"/>
                <w:shd w:val="clear" w:color="auto" w:fill="FFFFFF"/>
              </w:rPr>
            </w:pPr>
            <w:r w:rsidRPr="00A37F2D">
              <w:rPr>
                <w:rFonts w:ascii="Garamond" w:hAnsi="Garamond" w:cs="Arial"/>
                <w:bCs/>
                <w:i/>
                <w:color w:val="000000"/>
                <w:sz w:val="24"/>
                <w:szCs w:val="24"/>
                <w:shd w:val="clear" w:color="auto" w:fill="FFFFFF"/>
              </w:rPr>
              <w:t>150.000,00</w:t>
            </w:r>
          </w:p>
        </w:tc>
      </w:tr>
      <w:tr w:rsidR="00E714F5" w:rsidRPr="00A37F2D" w:rsidTr="00B44EA9">
        <w:trPr>
          <w:trHeight w:val="57"/>
          <w:jc w:val="center"/>
        </w:trPr>
        <w:tc>
          <w:tcPr>
            <w:tcW w:w="3849" w:type="pct"/>
            <w:tcBorders>
              <w:top w:val="single" w:sz="4" w:space="0" w:color="auto"/>
              <w:left w:val="single" w:sz="4" w:space="0" w:color="auto"/>
              <w:bottom w:val="single" w:sz="4" w:space="0" w:color="auto"/>
              <w:right w:val="single" w:sz="4" w:space="0" w:color="auto"/>
            </w:tcBorders>
            <w:vAlign w:val="center"/>
          </w:tcPr>
          <w:p w:rsidR="00E714F5" w:rsidRPr="00A37F2D" w:rsidRDefault="00E714F5" w:rsidP="00EB777E">
            <w:pPr>
              <w:spacing w:line="276" w:lineRule="auto"/>
              <w:jc w:val="both"/>
              <w:rPr>
                <w:rFonts w:ascii="Garamond" w:hAnsi="Garamond" w:cs="Arial"/>
                <w:bCs/>
                <w:i/>
                <w:color w:val="000000"/>
                <w:sz w:val="24"/>
                <w:szCs w:val="24"/>
                <w:shd w:val="clear" w:color="auto" w:fill="FFFFFF"/>
              </w:rPr>
            </w:pPr>
            <w:r w:rsidRPr="00A37F2D">
              <w:rPr>
                <w:rFonts w:ascii="Garamond" w:hAnsi="Garamond" w:cs="Arial"/>
                <w:bCs/>
                <w:i/>
                <w:color w:val="000000"/>
                <w:sz w:val="24"/>
                <w:szCs w:val="24"/>
                <w:shd w:val="clear" w:color="auto" w:fill="FFFFFF"/>
              </w:rPr>
              <w:t>Importo massimo varianti ex art. 106</w:t>
            </w:r>
          </w:p>
        </w:tc>
        <w:tc>
          <w:tcPr>
            <w:tcW w:w="1151" w:type="pct"/>
            <w:tcBorders>
              <w:top w:val="single" w:sz="4" w:space="0" w:color="auto"/>
              <w:left w:val="single" w:sz="4" w:space="0" w:color="auto"/>
              <w:bottom w:val="single" w:sz="4" w:space="0" w:color="auto"/>
              <w:right w:val="single" w:sz="4" w:space="0" w:color="auto"/>
            </w:tcBorders>
            <w:vAlign w:val="center"/>
          </w:tcPr>
          <w:p w:rsidR="00E714F5" w:rsidRPr="00A37F2D" w:rsidRDefault="00E714F5" w:rsidP="00EB777E">
            <w:pPr>
              <w:spacing w:line="276" w:lineRule="auto"/>
              <w:jc w:val="both"/>
              <w:rPr>
                <w:rFonts w:ascii="Garamond" w:hAnsi="Garamond" w:cs="Arial"/>
                <w:bCs/>
                <w:i/>
                <w:color w:val="000000"/>
                <w:sz w:val="24"/>
                <w:szCs w:val="24"/>
                <w:shd w:val="clear" w:color="auto" w:fill="FFFFFF"/>
              </w:rPr>
            </w:pPr>
            <w:r w:rsidRPr="00A37F2D">
              <w:rPr>
                <w:rFonts w:ascii="Garamond" w:hAnsi="Garamond" w:cs="Arial"/>
                <w:bCs/>
                <w:i/>
                <w:color w:val="000000"/>
                <w:sz w:val="24"/>
                <w:szCs w:val="24"/>
                <w:shd w:val="clear" w:color="auto" w:fill="FFFFFF"/>
              </w:rPr>
              <w:t>30.000,00</w:t>
            </w:r>
          </w:p>
        </w:tc>
      </w:tr>
      <w:tr w:rsidR="00E714F5" w:rsidRPr="00A37F2D" w:rsidTr="00B44EA9">
        <w:trPr>
          <w:trHeight w:val="57"/>
          <w:jc w:val="center"/>
        </w:trPr>
        <w:tc>
          <w:tcPr>
            <w:tcW w:w="3849" w:type="pct"/>
            <w:tcBorders>
              <w:top w:val="single" w:sz="4" w:space="0" w:color="auto"/>
              <w:left w:val="single" w:sz="4" w:space="0" w:color="auto"/>
              <w:bottom w:val="single" w:sz="4" w:space="0" w:color="auto"/>
              <w:right w:val="single" w:sz="4" w:space="0" w:color="auto"/>
            </w:tcBorders>
            <w:vAlign w:val="center"/>
          </w:tcPr>
          <w:p w:rsidR="00E714F5" w:rsidRPr="00A37F2D" w:rsidRDefault="00E714F5" w:rsidP="00EB777E">
            <w:pPr>
              <w:spacing w:line="276" w:lineRule="auto"/>
              <w:jc w:val="both"/>
              <w:rPr>
                <w:rFonts w:ascii="Garamond" w:hAnsi="Garamond" w:cs="Arial"/>
                <w:bCs/>
                <w:i/>
                <w:color w:val="000000"/>
                <w:sz w:val="24"/>
                <w:szCs w:val="24"/>
                <w:shd w:val="clear" w:color="auto" w:fill="FFFFFF"/>
              </w:rPr>
            </w:pPr>
            <w:r w:rsidRPr="00A37F2D">
              <w:rPr>
                <w:rFonts w:ascii="Garamond" w:hAnsi="Garamond" w:cs="Arial"/>
                <w:bCs/>
                <w:i/>
                <w:color w:val="000000"/>
                <w:sz w:val="24"/>
                <w:szCs w:val="24"/>
                <w:shd w:val="clear" w:color="auto" w:fill="FFFFFF"/>
              </w:rPr>
              <w:t>Importo massimo stimato in caso di proroga tecnica</w:t>
            </w:r>
          </w:p>
        </w:tc>
        <w:tc>
          <w:tcPr>
            <w:tcW w:w="1151" w:type="pct"/>
            <w:tcBorders>
              <w:top w:val="single" w:sz="4" w:space="0" w:color="auto"/>
              <w:left w:val="single" w:sz="4" w:space="0" w:color="auto"/>
              <w:bottom w:val="single" w:sz="4" w:space="0" w:color="auto"/>
              <w:right w:val="single" w:sz="4" w:space="0" w:color="auto"/>
            </w:tcBorders>
            <w:vAlign w:val="center"/>
          </w:tcPr>
          <w:p w:rsidR="00E714F5" w:rsidRPr="00A37F2D" w:rsidRDefault="00E714F5" w:rsidP="00EB777E">
            <w:pPr>
              <w:spacing w:line="276" w:lineRule="auto"/>
              <w:jc w:val="both"/>
              <w:rPr>
                <w:rFonts w:ascii="Garamond" w:hAnsi="Garamond" w:cs="Arial"/>
                <w:bCs/>
                <w:i/>
                <w:color w:val="000000"/>
                <w:sz w:val="24"/>
                <w:szCs w:val="24"/>
                <w:shd w:val="clear" w:color="auto" w:fill="FFFFFF"/>
              </w:rPr>
            </w:pPr>
            <w:r w:rsidRPr="00A37F2D">
              <w:rPr>
                <w:rFonts w:ascii="Garamond" w:hAnsi="Garamond" w:cs="Arial"/>
                <w:bCs/>
                <w:i/>
                <w:color w:val="000000"/>
                <w:sz w:val="24"/>
                <w:szCs w:val="24"/>
                <w:shd w:val="clear" w:color="auto" w:fill="FFFFFF"/>
              </w:rPr>
              <w:t>12.500,00</w:t>
            </w:r>
          </w:p>
        </w:tc>
      </w:tr>
      <w:tr w:rsidR="00E714F5" w:rsidRPr="00A37F2D" w:rsidTr="00C270C0">
        <w:trPr>
          <w:trHeight w:val="57"/>
          <w:jc w:val="center"/>
        </w:trPr>
        <w:tc>
          <w:tcPr>
            <w:tcW w:w="3849" w:type="pct"/>
            <w:tcBorders>
              <w:top w:val="single" w:sz="4" w:space="0" w:color="auto"/>
              <w:left w:val="single" w:sz="4" w:space="0" w:color="auto"/>
              <w:bottom w:val="single" w:sz="4" w:space="0" w:color="auto"/>
              <w:right w:val="single" w:sz="4" w:space="0" w:color="auto"/>
            </w:tcBorders>
            <w:shd w:val="clear" w:color="auto" w:fill="auto"/>
            <w:vAlign w:val="center"/>
          </w:tcPr>
          <w:p w:rsidR="00E714F5" w:rsidRPr="00A37F2D" w:rsidRDefault="00E714F5" w:rsidP="00EB777E">
            <w:pPr>
              <w:spacing w:line="276" w:lineRule="auto"/>
              <w:jc w:val="both"/>
              <w:rPr>
                <w:rFonts w:ascii="Garamond" w:hAnsi="Garamond" w:cs="Arial"/>
                <w:b/>
                <w:bCs/>
                <w:i/>
                <w:color w:val="000000"/>
                <w:sz w:val="24"/>
                <w:szCs w:val="24"/>
                <w:shd w:val="clear" w:color="auto" w:fill="FFFFFF"/>
              </w:rPr>
            </w:pPr>
            <w:r w:rsidRPr="00A37F2D">
              <w:rPr>
                <w:rFonts w:ascii="Garamond" w:hAnsi="Garamond" w:cs="Arial"/>
                <w:b/>
                <w:bCs/>
                <w:i/>
                <w:color w:val="000000"/>
                <w:sz w:val="24"/>
                <w:szCs w:val="24"/>
                <w:shd w:val="clear" w:color="auto" w:fill="FFFFFF"/>
              </w:rPr>
              <w:t xml:space="preserve">VALORE MASSIMO STIMATO </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E714F5" w:rsidRPr="00A37F2D" w:rsidRDefault="00E714F5" w:rsidP="00EB777E">
            <w:pPr>
              <w:spacing w:line="276" w:lineRule="auto"/>
              <w:jc w:val="both"/>
              <w:rPr>
                <w:rFonts w:ascii="Garamond" w:hAnsi="Garamond" w:cs="Arial"/>
                <w:b/>
                <w:bCs/>
                <w:i/>
                <w:color w:val="000000"/>
                <w:sz w:val="24"/>
                <w:szCs w:val="24"/>
                <w:shd w:val="clear" w:color="auto" w:fill="FFFFFF"/>
              </w:rPr>
            </w:pPr>
            <w:r w:rsidRPr="00A37F2D">
              <w:rPr>
                <w:rFonts w:ascii="Garamond" w:hAnsi="Garamond" w:cs="Arial"/>
                <w:b/>
                <w:bCs/>
                <w:i/>
                <w:color w:val="000000"/>
                <w:sz w:val="24"/>
                <w:szCs w:val="24"/>
                <w:shd w:val="clear" w:color="auto" w:fill="FFFFFF"/>
              </w:rPr>
              <w:t>192.000,00</w:t>
            </w:r>
          </w:p>
        </w:tc>
      </w:tr>
    </w:tbl>
    <w:p w:rsidR="00E714F5" w:rsidRPr="00A37F2D" w:rsidRDefault="00E714F5" w:rsidP="00EB777E">
      <w:pPr>
        <w:spacing w:line="276" w:lineRule="auto"/>
        <w:jc w:val="both"/>
        <w:rPr>
          <w:rFonts w:ascii="Garamond" w:hAnsi="Garamond" w:cs="Arial"/>
          <w:bCs/>
          <w:i/>
          <w:color w:val="000000"/>
          <w:sz w:val="24"/>
          <w:szCs w:val="24"/>
          <w:shd w:val="clear" w:color="auto" w:fill="FFFFFF"/>
        </w:rPr>
      </w:pPr>
    </w:p>
    <w:p w:rsidR="00E711BB" w:rsidRPr="004121D0" w:rsidRDefault="00E711BB" w:rsidP="00EB777E">
      <w:pPr>
        <w:spacing w:line="276" w:lineRule="auto"/>
        <w:outlineLvl w:val="0"/>
        <w:rPr>
          <w:rFonts w:ascii="Garamond" w:hAnsi="Garamond" w:cs="Arial"/>
          <w:b/>
          <w:bCs/>
          <w:color w:val="000000"/>
          <w:sz w:val="24"/>
          <w:szCs w:val="24"/>
          <w:u w:val="single"/>
          <w:shd w:val="clear" w:color="auto" w:fill="FFFFFF"/>
        </w:rPr>
      </w:pPr>
      <w:r w:rsidRPr="004121D0">
        <w:rPr>
          <w:rFonts w:ascii="Garamond" w:hAnsi="Garamond" w:cs="Arial"/>
          <w:b/>
          <w:bCs/>
          <w:color w:val="000000"/>
          <w:sz w:val="24"/>
          <w:szCs w:val="24"/>
          <w:u w:val="single"/>
          <w:shd w:val="clear" w:color="auto" w:fill="FFFFFF"/>
        </w:rPr>
        <w:t>Soggetti ammessi a partecipare alla gara</w:t>
      </w:r>
    </w:p>
    <w:p w:rsidR="00E711BB" w:rsidRPr="00A37F2D" w:rsidRDefault="00E711BB" w:rsidP="00EB777E">
      <w:pPr>
        <w:spacing w:line="276" w:lineRule="auto"/>
        <w:jc w:val="both"/>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 xml:space="preserve">Sono ammessi a presentare offerta i soggetti di cui all’art. 45 del </w:t>
      </w:r>
      <w:r w:rsidR="0072016C" w:rsidRPr="00A37F2D">
        <w:rPr>
          <w:rFonts w:ascii="Garamond" w:hAnsi="Garamond" w:cs="Arial"/>
          <w:bCs/>
          <w:color w:val="000000"/>
          <w:sz w:val="24"/>
          <w:szCs w:val="24"/>
          <w:shd w:val="clear" w:color="auto" w:fill="FFFFFF"/>
        </w:rPr>
        <w:t>Codice</w:t>
      </w:r>
      <w:r w:rsidRPr="00A37F2D">
        <w:rPr>
          <w:rFonts w:ascii="Garamond" w:hAnsi="Garamond" w:cs="Arial"/>
          <w:bCs/>
          <w:color w:val="000000"/>
          <w:sz w:val="24"/>
          <w:szCs w:val="24"/>
          <w:shd w:val="clear" w:color="auto" w:fill="FFFFFF"/>
        </w:rPr>
        <w:t xml:space="preserve">, che non si trovano in una delle condizioni di cui all’art. 80, commi 1, 2, 4 e 5, del </w:t>
      </w:r>
      <w:r w:rsidR="0072016C" w:rsidRPr="00A37F2D">
        <w:rPr>
          <w:rFonts w:ascii="Garamond" w:hAnsi="Garamond" w:cs="Arial"/>
          <w:bCs/>
          <w:color w:val="000000"/>
          <w:sz w:val="24"/>
          <w:szCs w:val="24"/>
          <w:shd w:val="clear" w:color="auto" w:fill="FFFFFF"/>
        </w:rPr>
        <w:t>Codice</w:t>
      </w:r>
      <w:r w:rsidRPr="00A37F2D">
        <w:rPr>
          <w:rFonts w:ascii="Garamond" w:hAnsi="Garamond" w:cs="Arial"/>
          <w:bCs/>
          <w:color w:val="000000"/>
          <w:sz w:val="24"/>
          <w:szCs w:val="24"/>
          <w:shd w:val="clear" w:color="auto" w:fill="FFFFFF"/>
        </w:rPr>
        <w:t xml:space="preserve"> e in possesso dei requisiti di capacità tecnica richiesti.</w:t>
      </w:r>
    </w:p>
    <w:p w:rsidR="00E711BB" w:rsidRPr="00A37F2D" w:rsidRDefault="00E711BB" w:rsidP="00EB777E">
      <w:pPr>
        <w:pStyle w:val="Titolo5"/>
        <w:numPr>
          <w:ilvl w:val="0"/>
          <w:numId w:val="25"/>
        </w:numPr>
        <w:spacing w:line="276" w:lineRule="auto"/>
        <w:rPr>
          <w:shd w:val="clear" w:color="auto" w:fill="FFFFFF"/>
        </w:rPr>
      </w:pPr>
      <w:r w:rsidRPr="00A37F2D">
        <w:rPr>
          <w:shd w:val="clear" w:color="auto" w:fill="FFFFFF"/>
        </w:rPr>
        <w:t xml:space="preserve">Criterio di selezione delle offerte </w:t>
      </w:r>
    </w:p>
    <w:p w:rsidR="00E711BB" w:rsidRPr="00A37F2D" w:rsidRDefault="00E711BB" w:rsidP="00EB777E">
      <w:pPr>
        <w:spacing w:line="276" w:lineRule="auto"/>
        <w:jc w:val="both"/>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La gara sarà aggiudicata in base al criterio dell’offerta economicamente più vantaggiosa, individuata sulla ba</w:t>
      </w:r>
      <w:r w:rsidR="00C270C0" w:rsidRPr="00A37F2D">
        <w:rPr>
          <w:rFonts w:ascii="Garamond" w:hAnsi="Garamond" w:cs="Arial"/>
          <w:bCs/>
          <w:color w:val="000000"/>
          <w:sz w:val="24"/>
          <w:szCs w:val="24"/>
          <w:shd w:val="clear" w:color="auto" w:fill="FFFFFF"/>
        </w:rPr>
        <w:t>se del miglior rapporto qualità/</w:t>
      </w:r>
      <w:r w:rsidRPr="00A37F2D">
        <w:rPr>
          <w:rFonts w:ascii="Garamond" w:hAnsi="Garamond" w:cs="Arial"/>
          <w:bCs/>
          <w:color w:val="000000"/>
          <w:sz w:val="24"/>
          <w:szCs w:val="24"/>
          <w:shd w:val="clear" w:color="auto" w:fill="FFFFFF"/>
        </w:rPr>
        <w:t xml:space="preserve">prezzo, ai sensi dell’art. 95, comma </w:t>
      </w:r>
      <w:r w:rsidR="0072016C" w:rsidRPr="00A37F2D">
        <w:rPr>
          <w:rFonts w:ascii="Garamond" w:hAnsi="Garamond" w:cs="Arial"/>
          <w:bCs/>
          <w:color w:val="000000"/>
          <w:sz w:val="24"/>
          <w:szCs w:val="24"/>
          <w:shd w:val="clear" w:color="auto" w:fill="FFFFFF"/>
        </w:rPr>
        <w:t>3</w:t>
      </w:r>
      <w:r w:rsidRPr="00A37F2D">
        <w:rPr>
          <w:rFonts w:ascii="Garamond" w:hAnsi="Garamond" w:cs="Arial"/>
          <w:bCs/>
          <w:color w:val="000000"/>
          <w:sz w:val="24"/>
          <w:szCs w:val="24"/>
          <w:shd w:val="clear" w:color="auto" w:fill="FFFFFF"/>
        </w:rPr>
        <w:t xml:space="preserve">, </w:t>
      </w:r>
      <w:r w:rsidR="0072016C" w:rsidRPr="00A37F2D">
        <w:rPr>
          <w:rFonts w:ascii="Garamond" w:hAnsi="Garamond" w:cs="Arial"/>
          <w:bCs/>
          <w:color w:val="000000"/>
          <w:sz w:val="24"/>
          <w:szCs w:val="24"/>
          <w:shd w:val="clear" w:color="auto" w:fill="FFFFFF"/>
        </w:rPr>
        <w:t xml:space="preserve">lett. a) </w:t>
      </w:r>
      <w:r w:rsidRPr="00A37F2D">
        <w:rPr>
          <w:rFonts w:ascii="Garamond" w:hAnsi="Garamond" w:cs="Arial"/>
          <w:bCs/>
          <w:color w:val="000000"/>
          <w:sz w:val="24"/>
          <w:szCs w:val="24"/>
          <w:shd w:val="clear" w:color="auto" w:fill="FFFFFF"/>
        </w:rPr>
        <w:t xml:space="preserve">del </w:t>
      </w:r>
      <w:r w:rsidR="0072016C" w:rsidRPr="00A37F2D">
        <w:rPr>
          <w:rFonts w:ascii="Garamond" w:hAnsi="Garamond" w:cs="Arial"/>
          <w:bCs/>
          <w:color w:val="000000"/>
          <w:sz w:val="24"/>
          <w:szCs w:val="24"/>
          <w:shd w:val="clear" w:color="auto" w:fill="FFFFFF"/>
        </w:rPr>
        <w:t>Codice</w:t>
      </w:r>
      <w:r w:rsidRPr="00A37F2D">
        <w:rPr>
          <w:rFonts w:ascii="Garamond" w:hAnsi="Garamond" w:cs="Arial"/>
          <w:bCs/>
          <w:color w:val="000000"/>
          <w:sz w:val="24"/>
          <w:szCs w:val="24"/>
          <w:shd w:val="clear" w:color="auto" w:fill="FFFFFF"/>
        </w:rPr>
        <w:t xml:space="preserve">, con i criteri e i punteggi di cui al successivo </w:t>
      </w:r>
      <w:r w:rsidRPr="004121D0">
        <w:rPr>
          <w:rFonts w:ascii="Garamond" w:hAnsi="Garamond" w:cs="Arial"/>
          <w:bCs/>
          <w:color w:val="000000"/>
          <w:sz w:val="24"/>
          <w:szCs w:val="24"/>
          <w:shd w:val="clear" w:color="auto" w:fill="FFFFFF"/>
        </w:rPr>
        <w:t>punto 8.</w:t>
      </w:r>
    </w:p>
    <w:p w:rsidR="00E711BB" w:rsidRPr="00A37F2D" w:rsidRDefault="00E711BB" w:rsidP="00EB777E">
      <w:pPr>
        <w:spacing w:line="276" w:lineRule="auto"/>
        <w:jc w:val="both"/>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 xml:space="preserve">La valutazione delle offerte è demandata ad una Commissione giudicatrice, costituita </w:t>
      </w:r>
      <w:r w:rsidR="00C270C0" w:rsidRPr="00A37F2D">
        <w:rPr>
          <w:rFonts w:ascii="Garamond" w:hAnsi="Garamond" w:cs="Arial"/>
          <w:bCs/>
          <w:color w:val="000000"/>
          <w:sz w:val="24"/>
          <w:szCs w:val="24"/>
          <w:shd w:val="clear" w:color="auto" w:fill="FFFFFF"/>
        </w:rPr>
        <w:t xml:space="preserve">ai sensi </w:t>
      </w:r>
      <w:r w:rsidRPr="00A37F2D">
        <w:rPr>
          <w:rFonts w:ascii="Garamond" w:hAnsi="Garamond" w:cs="Arial"/>
          <w:bCs/>
          <w:color w:val="000000"/>
          <w:sz w:val="24"/>
          <w:szCs w:val="24"/>
          <w:shd w:val="clear" w:color="auto" w:fill="FFFFFF"/>
        </w:rPr>
        <w:t xml:space="preserve">dell’art. 77 del </w:t>
      </w:r>
      <w:r w:rsidR="0072016C" w:rsidRPr="00A37F2D">
        <w:rPr>
          <w:rFonts w:ascii="Garamond" w:hAnsi="Garamond" w:cs="Arial"/>
          <w:bCs/>
          <w:color w:val="000000"/>
          <w:sz w:val="24"/>
          <w:szCs w:val="24"/>
          <w:shd w:val="clear" w:color="auto" w:fill="FFFFFF"/>
        </w:rPr>
        <w:t>Codice</w:t>
      </w:r>
      <w:r w:rsidRPr="00A37F2D">
        <w:rPr>
          <w:rFonts w:ascii="Garamond" w:hAnsi="Garamond" w:cs="Arial"/>
          <w:bCs/>
          <w:color w:val="000000"/>
          <w:sz w:val="24"/>
          <w:szCs w:val="24"/>
          <w:shd w:val="clear" w:color="auto" w:fill="FFFFFF"/>
        </w:rPr>
        <w:t>.</w:t>
      </w:r>
    </w:p>
    <w:p w:rsidR="00E711BB" w:rsidRPr="00A37F2D" w:rsidRDefault="00E711BB" w:rsidP="00EB777E">
      <w:pPr>
        <w:pStyle w:val="Titolo5"/>
        <w:numPr>
          <w:ilvl w:val="0"/>
          <w:numId w:val="25"/>
        </w:numPr>
        <w:spacing w:line="276" w:lineRule="auto"/>
        <w:rPr>
          <w:shd w:val="clear" w:color="auto" w:fill="FFFFFF"/>
        </w:rPr>
      </w:pPr>
      <w:r w:rsidRPr="00A37F2D">
        <w:rPr>
          <w:shd w:val="clear" w:color="auto" w:fill="FFFFFF"/>
        </w:rPr>
        <w:t>Modalità di presentazione dell’offerta</w:t>
      </w:r>
    </w:p>
    <w:p w:rsidR="0072016C" w:rsidRPr="00A37F2D" w:rsidRDefault="0072016C" w:rsidP="00EB777E">
      <w:pPr>
        <w:spacing w:line="276" w:lineRule="auto"/>
        <w:jc w:val="both"/>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 xml:space="preserve">L’offerta </w:t>
      </w:r>
      <w:r w:rsidR="00E711BB" w:rsidRPr="00A37F2D">
        <w:rPr>
          <w:rFonts w:ascii="Garamond" w:hAnsi="Garamond" w:cs="Arial"/>
          <w:bCs/>
          <w:color w:val="000000"/>
          <w:sz w:val="24"/>
          <w:szCs w:val="24"/>
          <w:shd w:val="clear" w:color="auto" w:fill="FFFFFF"/>
        </w:rPr>
        <w:t xml:space="preserve">dovrà </w:t>
      </w:r>
      <w:r w:rsidRPr="00A37F2D">
        <w:rPr>
          <w:rFonts w:ascii="Garamond" w:hAnsi="Garamond" w:cs="Arial"/>
          <w:bCs/>
          <w:color w:val="000000"/>
          <w:sz w:val="24"/>
          <w:szCs w:val="24"/>
          <w:shd w:val="clear" w:color="auto" w:fill="FFFFFF"/>
        </w:rPr>
        <w:t xml:space="preserve">essere trasmessa entro le ore 12.00 </w:t>
      </w:r>
      <w:r w:rsidR="00204B94">
        <w:rPr>
          <w:rFonts w:ascii="Garamond" w:hAnsi="Garamond" w:cs="Arial"/>
          <w:bCs/>
          <w:color w:val="000000"/>
          <w:sz w:val="24"/>
          <w:szCs w:val="24"/>
          <w:shd w:val="clear" w:color="auto" w:fill="FFFFFF"/>
        </w:rPr>
        <w:t>del 07 ottobre 2019</w:t>
      </w:r>
      <w:r w:rsidRPr="00A37F2D">
        <w:rPr>
          <w:rFonts w:ascii="Garamond" w:hAnsi="Garamond" w:cs="Arial"/>
          <w:bCs/>
          <w:color w:val="000000"/>
          <w:sz w:val="24"/>
          <w:szCs w:val="24"/>
          <w:shd w:val="clear" w:color="auto" w:fill="FFFFFF"/>
        </w:rPr>
        <w:t xml:space="preserve"> tramite la Piattaforma e-procurement per la gestione delle</w:t>
      </w:r>
      <w:r w:rsidRPr="00A37F2D">
        <w:rPr>
          <w:rFonts w:ascii="Garamond" w:hAnsi="Garamond" w:cs="Arial"/>
          <w:bCs/>
          <w:i/>
          <w:color w:val="000000"/>
          <w:sz w:val="24"/>
          <w:szCs w:val="24"/>
          <w:shd w:val="clear" w:color="auto" w:fill="FFFFFF"/>
        </w:rPr>
        <w:t xml:space="preserve"> gare telematiche di AMES SpA, all’indirizzo http://amesvenezia.acquistitelematici.it</w:t>
      </w:r>
    </w:p>
    <w:p w:rsidR="00E711BB" w:rsidRPr="00A37F2D" w:rsidRDefault="0072016C" w:rsidP="00EB777E">
      <w:pPr>
        <w:spacing w:line="276" w:lineRule="auto"/>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L’offerta dovrà essere corredata dai</w:t>
      </w:r>
      <w:r w:rsidR="00E711BB" w:rsidRPr="00A37F2D">
        <w:rPr>
          <w:rFonts w:ascii="Garamond" w:hAnsi="Garamond" w:cs="Arial"/>
          <w:bCs/>
          <w:color w:val="000000"/>
          <w:sz w:val="24"/>
          <w:szCs w:val="24"/>
          <w:shd w:val="clear" w:color="auto" w:fill="FFFFFF"/>
        </w:rPr>
        <w:t xml:space="preserve"> seguenti documenti firmati </w:t>
      </w:r>
      <w:r w:rsidRPr="00A37F2D">
        <w:rPr>
          <w:rFonts w:ascii="Garamond" w:hAnsi="Garamond" w:cs="Arial"/>
          <w:bCs/>
          <w:color w:val="000000"/>
          <w:sz w:val="24"/>
          <w:szCs w:val="24"/>
          <w:shd w:val="clear" w:color="auto" w:fill="FFFFFF"/>
        </w:rPr>
        <w:t xml:space="preserve">digitalmente </w:t>
      </w:r>
      <w:r w:rsidR="00E711BB" w:rsidRPr="00A37F2D">
        <w:rPr>
          <w:rFonts w:ascii="Garamond" w:hAnsi="Garamond" w:cs="Arial"/>
          <w:bCs/>
          <w:color w:val="000000"/>
          <w:sz w:val="24"/>
          <w:szCs w:val="24"/>
          <w:shd w:val="clear" w:color="auto" w:fill="FFFFFF"/>
        </w:rPr>
        <w:t>per accettazione dal Legale Rappresentante dell’Impresa:</w:t>
      </w:r>
    </w:p>
    <w:p w:rsidR="0072016C" w:rsidRPr="00A37F2D" w:rsidRDefault="0072016C" w:rsidP="00EB777E">
      <w:pPr>
        <w:numPr>
          <w:ilvl w:val="0"/>
          <w:numId w:val="4"/>
        </w:numPr>
        <w:spacing w:line="276" w:lineRule="auto"/>
        <w:rPr>
          <w:rFonts w:ascii="Garamond" w:hAnsi="Garamond" w:cs="Arial"/>
          <w:bCs/>
          <w:i/>
          <w:color w:val="000000"/>
          <w:sz w:val="24"/>
          <w:szCs w:val="24"/>
          <w:shd w:val="clear" w:color="auto" w:fill="FFFFFF"/>
        </w:rPr>
      </w:pPr>
      <w:r w:rsidRPr="00A37F2D">
        <w:rPr>
          <w:rFonts w:ascii="Garamond" w:hAnsi="Garamond" w:cs="Arial"/>
          <w:bCs/>
          <w:color w:val="000000"/>
          <w:sz w:val="24"/>
          <w:szCs w:val="24"/>
          <w:shd w:val="clear" w:color="auto" w:fill="FFFFFF"/>
        </w:rPr>
        <w:t>G</w:t>
      </w:r>
      <w:r w:rsidR="00E711BB" w:rsidRPr="00A37F2D">
        <w:rPr>
          <w:rFonts w:ascii="Garamond" w:hAnsi="Garamond" w:cs="Arial"/>
          <w:bCs/>
          <w:color w:val="000000"/>
          <w:sz w:val="24"/>
          <w:szCs w:val="24"/>
          <w:shd w:val="clear" w:color="auto" w:fill="FFFFFF"/>
        </w:rPr>
        <w:t xml:space="preserve">aranzia pari al 2% (due per cento) dell’importo a base di gara, ai sensi dell’art. 93 del </w:t>
      </w:r>
      <w:r w:rsidRPr="00A37F2D">
        <w:rPr>
          <w:rFonts w:ascii="Garamond" w:hAnsi="Garamond" w:cs="Arial"/>
          <w:bCs/>
          <w:color w:val="000000"/>
          <w:sz w:val="24"/>
          <w:szCs w:val="24"/>
          <w:shd w:val="clear" w:color="auto" w:fill="FFFFFF"/>
        </w:rPr>
        <w:t>Codice</w:t>
      </w:r>
      <w:r w:rsidR="00E711BB" w:rsidRPr="00A37F2D">
        <w:rPr>
          <w:rFonts w:ascii="Garamond" w:hAnsi="Garamond" w:cs="Arial"/>
          <w:bCs/>
          <w:color w:val="000000"/>
          <w:sz w:val="24"/>
          <w:szCs w:val="24"/>
          <w:shd w:val="clear" w:color="auto" w:fill="FFFFFF"/>
        </w:rPr>
        <w:t xml:space="preserve">, secondo quanto indicato al successivo punto </w:t>
      </w:r>
      <w:r w:rsidR="00EB777E">
        <w:rPr>
          <w:rFonts w:ascii="Garamond" w:hAnsi="Garamond" w:cs="Arial"/>
          <w:bCs/>
          <w:color w:val="000000"/>
          <w:sz w:val="24"/>
          <w:szCs w:val="24"/>
          <w:shd w:val="clear" w:color="auto" w:fill="FFFFFF"/>
        </w:rPr>
        <w:t>16</w:t>
      </w:r>
      <w:r w:rsidR="00E711BB" w:rsidRPr="00A37F2D">
        <w:rPr>
          <w:rFonts w:ascii="Garamond" w:hAnsi="Garamond" w:cs="Arial"/>
          <w:bCs/>
          <w:color w:val="000000"/>
          <w:sz w:val="24"/>
          <w:szCs w:val="24"/>
          <w:shd w:val="clear" w:color="auto" w:fill="FFFFFF"/>
        </w:rPr>
        <w:t xml:space="preserve">. </w:t>
      </w:r>
    </w:p>
    <w:p w:rsidR="00E711BB" w:rsidRPr="00A37F2D" w:rsidRDefault="0072016C" w:rsidP="00EB777E">
      <w:pPr>
        <w:numPr>
          <w:ilvl w:val="0"/>
          <w:numId w:val="4"/>
        </w:numPr>
        <w:spacing w:line="276" w:lineRule="auto"/>
        <w:jc w:val="both"/>
        <w:rPr>
          <w:rFonts w:ascii="Garamond" w:hAnsi="Garamond" w:cs="Arial"/>
          <w:b/>
          <w:bCs/>
          <w:i/>
          <w:color w:val="000000"/>
          <w:sz w:val="24"/>
          <w:szCs w:val="24"/>
          <w:shd w:val="clear" w:color="auto" w:fill="FFFFFF"/>
        </w:rPr>
      </w:pPr>
      <w:r w:rsidRPr="00A37F2D">
        <w:rPr>
          <w:rFonts w:ascii="Garamond" w:hAnsi="Garamond" w:cs="Arial"/>
          <w:bCs/>
          <w:color w:val="000000"/>
          <w:sz w:val="24"/>
          <w:szCs w:val="24"/>
          <w:shd w:val="clear" w:color="auto" w:fill="FFFFFF"/>
        </w:rPr>
        <w:t>R</w:t>
      </w:r>
      <w:r w:rsidR="00E711BB" w:rsidRPr="00A37F2D">
        <w:rPr>
          <w:rFonts w:ascii="Garamond" w:hAnsi="Garamond" w:cs="Arial"/>
          <w:bCs/>
          <w:color w:val="000000"/>
          <w:sz w:val="24"/>
          <w:szCs w:val="24"/>
          <w:shd w:val="clear" w:color="auto" w:fill="FFFFFF"/>
        </w:rPr>
        <w:t xml:space="preserve">icevuta del versamento di € </w:t>
      </w:r>
      <w:r w:rsidR="00F91E62" w:rsidRPr="00A37F2D">
        <w:rPr>
          <w:rFonts w:ascii="Garamond" w:hAnsi="Garamond" w:cs="Arial"/>
          <w:bCs/>
          <w:color w:val="000000"/>
          <w:sz w:val="24"/>
          <w:szCs w:val="24"/>
          <w:shd w:val="clear" w:color="auto" w:fill="FFFFFF"/>
        </w:rPr>
        <w:t>20,00</w:t>
      </w:r>
      <w:r w:rsidR="00E711BB" w:rsidRPr="00A37F2D">
        <w:rPr>
          <w:rFonts w:ascii="Garamond" w:hAnsi="Garamond" w:cs="Arial"/>
          <w:bCs/>
          <w:color w:val="000000"/>
          <w:sz w:val="24"/>
          <w:szCs w:val="24"/>
          <w:shd w:val="clear" w:color="auto" w:fill="FFFFFF"/>
        </w:rPr>
        <w:t xml:space="preserve"> relativo al contributo in favore dell’Autorità Nazionale Anticorruzione, da effettuarsi in base alle istruzioni riportate sul sito</w:t>
      </w:r>
      <w:r w:rsidR="00E711BB" w:rsidRPr="00A37F2D">
        <w:rPr>
          <w:rFonts w:ascii="Garamond" w:hAnsi="Garamond" w:cs="Arial"/>
          <w:bCs/>
          <w:i/>
          <w:color w:val="000000"/>
          <w:sz w:val="24"/>
          <w:szCs w:val="24"/>
          <w:shd w:val="clear" w:color="auto" w:fill="FFFFFF"/>
        </w:rPr>
        <w:t xml:space="preserve"> dell’Autorità)</w:t>
      </w:r>
      <w:r w:rsidRPr="00A37F2D">
        <w:rPr>
          <w:rFonts w:ascii="Garamond" w:hAnsi="Garamond" w:cs="Arial"/>
          <w:bCs/>
          <w:i/>
          <w:color w:val="000000"/>
          <w:sz w:val="24"/>
          <w:szCs w:val="24"/>
          <w:shd w:val="clear" w:color="auto" w:fill="FFFFFF"/>
        </w:rPr>
        <w:t>;</w:t>
      </w:r>
    </w:p>
    <w:p w:rsidR="00E711BB" w:rsidRPr="00A37F2D" w:rsidRDefault="00E711BB" w:rsidP="00EB777E">
      <w:pPr>
        <w:numPr>
          <w:ilvl w:val="0"/>
          <w:numId w:val="4"/>
        </w:numPr>
        <w:spacing w:line="276" w:lineRule="auto"/>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Pass OE fornito dal Sistema AVCPASS, relativo alla presente procedura.</w:t>
      </w:r>
    </w:p>
    <w:p w:rsidR="00F91E62" w:rsidRPr="00A37F2D" w:rsidRDefault="008624F5" w:rsidP="00EB777E">
      <w:pPr>
        <w:numPr>
          <w:ilvl w:val="0"/>
          <w:numId w:val="4"/>
        </w:numPr>
        <w:spacing w:line="276" w:lineRule="auto"/>
        <w:jc w:val="both"/>
        <w:rPr>
          <w:rFonts w:ascii="Garamond" w:hAnsi="Garamond" w:cs="Arial"/>
          <w:b/>
          <w:bCs/>
          <w:color w:val="000000"/>
          <w:sz w:val="24"/>
          <w:szCs w:val="24"/>
          <w:shd w:val="clear" w:color="auto" w:fill="FFFFFF"/>
        </w:rPr>
      </w:pPr>
      <w:r>
        <w:rPr>
          <w:rFonts w:ascii="Garamond" w:hAnsi="Garamond" w:cs="Arial"/>
          <w:b/>
          <w:bCs/>
          <w:color w:val="000000"/>
          <w:sz w:val="24"/>
          <w:szCs w:val="24"/>
          <w:shd w:val="clear" w:color="auto" w:fill="FFFFFF"/>
        </w:rPr>
        <w:lastRenderedPageBreak/>
        <w:t>OFFERTA TECNICA</w:t>
      </w:r>
      <w:r w:rsidR="00E711BB" w:rsidRPr="00A37F2D">
        <w:rPr>
          <w:rFonts w:ascii="Garamond" w:hAnsi="Garamond" w:cs="Arial"/>
          <w:b/>
          <w:bCs/>
          <w:color w:val="000000"/>
          <w:sz w:val="24"/>
          <w:szCs w:val="24"/>
          <w:shd w:val="clear" w:color="auto" w:fill="FFFFFF"/>
        </w:rPr>
        <w:t>:</w:t>
      </w:r>
      <w:r w:rsidR="00F91E62" w:rsidRPr="00A37F2D">
        <w:rPr>
          <w:rFonts w:ascii="Garamond" w:hAnsi="Garamond" w:cs="Arial"/>
          <w:b/>
          <w:bCs/>
          <w:color w:val="000000"/>
          <w:sz w:val="24"/>
          <w:szCs w:val="24"/>
          <w:shd w:val="clear" w:color="auto" w:fill="FFFFFF"/>
        </w:rPr>
        <w:t xml:space="preserve"> </w:t>
      </w:r>
      <w:r w:rsidR="00E711BB" w:rsidRPr="00A37F2D">
        <w:rPr>
          <w:rFonts w:ascii="Garamond" w:hAnsi="Garamond" w:cs="Arial"/>
          <w:bCs/>
          <w:color w:val="000000"/>
          <w:sz w:val="24"/>
          <w:szCs w:val="24"/>
          <w:shd w:val="clear" w:color="auto" w:fill="FFFFFF"/>
        </w:rPr>
        <w:t xml:space="preserve">L’offerta tecnica, firmata </w:t>
      </w:r>
      <w:r w:rsidR="00C94C65" w:rsidRPr="00A37F2D">
        <w:rPr>
          <w:rFonts w:ascii="Garamond" w:hAnsi="Garamond" w:cs="Arial"/>
          <w:bCs/>
          <w:color w:val="000000"/>
          <w:sz w:val="24"/>
          <w:szCs w:val="24"/>
          <w:shd w:val="clear" w:color="auto" w:fill="FFFFFF"/>
        </w:rPr>
        <w:t xml:space="preserve">digitalmente </w:t>
      </w:r>
      <w:r w:rsidR="00E711BB" w:rsidRPr="00A37F2D">
        <w:rPr>
          <w:rFonts w:ascii="Garamond" w:hAnsi="Garamond" w:cs="Arial"/>
          <w:bCs/>
          <w:color w:val="000000"/>
          <w:sz w:val="24"/>
          <w:szCs w:val="24"/>
          <w:shd w:val="clear" w:color="auto" w:fill="FFFFFF"/>
        </w:rPr>
        <w:t>dal Lega</w:t>
      </w:r>
      <w:r w:rsidR="00C94C65" w:rsidRPr="00A37F2D">
        <w:rPr>
          <w:rFonts w:ascii="Garamond" w:hAnsi="Garamond" w:cs="Arial"/>
          <w:bCs/>
          <w:color w:val="000000"/>
          <w:sz w:val="24"/>
          <w:szCs w:val="24"/>
          <w:shd w:val="clear" w:color="auto" w:fill="FFFFFF"/>
        </w:rPr>
        <w:t xml:space="preserve">le Rappresentante dell’Impresa </w:t>
      </w:r>
      <w:r w:rsidR="00F91E62" w:rsidRPr="00A37F2D">
        <w:rPr>
          <w:rFonts w:ascii="Garamond" w:hAnsi="Garamond" w:cs="Arial"/>
          <w:bCs/>
          <w:color w:val="000000"/>
          <w:sz w:val="24"/>
          <w:szCs w:val="24"/>
          <w:shd w:val="clear" w:color="auto" w:fill="FFFFFF"/>
        </w:rPr>
        <w:t xml:space="preserve">consisterà </w:t>
      </w:r>
      <w:r w:rsidR="00E711BB" w:rsidRPr="00A37F2D">
        <w:rPr>
          <w:rFonts w:ascii="Garamond" w:hAnsi="Garamond" w:cs="Arial"/>
          <w:bCs/>
          <w:color w:val="000000"/>
          <w:sz w:val="24"/>
          <w:szCs w:val="24"/>
          <w:shd w:val="clear" w:color="auto" w:fill="FFFFFF"/>
        </w:rPr>
        <w:t xml:space="preserve">in una relazione dettagliata </w:t>
      </w:r>
      <w:r w:rsidR="00C94C65" w:rsidRPr="00A37F2D">
        <w:rPr>
          <w:rFonts w:ascii="Garamond" w:hAnsi="Garamond" w:cs="Arial"/>
          <w:bCs/>
          <w:color w:val="000000"/>
          <w:sz w:val="24"/>
          <w:szCs w:val="24"/>
          <w:shd w:val="clear" w:color="auto" w:fill="FFFFFF"/>
        </w:rPr>
        <w:t>sulla base dei seguenti parametri:</w:t>
      </w:r>
    </w:p>
    <w:p w:rsidR="00A37F2D" w:rsidRPr="006D7974" w:rsidRDefault="00A37F2D" w:rsidP="00EB777E">
      <w:pPr>
        <w:pStyle w:val="Paragrafoelenco"/>
        <w:numPr>
          <w:ilvl w:val="0"/>
          <w:numId w:val="18"/>
        </w:numPr>
        <w:jc w:val="both"/>
        <w:rPr>
          <w:rFonts w:ascii="Garamond" w:hAnsi="Garamond" w:cs="Arial"/>
          <w:b/>
          <w:bCs/>
          <w:color w:val="000000"/>
          <w:sz w:val="24"/>
          <w:szCs w:val="24"/>
          <w:shd w:val="clear" w:color="auto" w:fill="FFFFFF"/>
        </w:rPr>
      </w:pPr>
      <w:r>
        <w:rPr>
          <w:rFonts w:ascii="Garamond" w:hAnsi="Garamond" w:cs="Arial"/>
          <w:bCs/>
          <w:color w:val="000000"/>
          <w:sz w:val="24"/>
          <w:szCs w:val="24"/>
          <w:shd w:val="clear" w:color="auto" w:fill="FFFFFF"/>
        </w:rPr>
        <w:t>Presentazione dell’offerente</w:t>
      </w:r>
      <w:r w:rsidR="006D7974">
        <w:rPr>
          <w:rFonts w:ascii="Garamond" w:hAnsi="Garamond" w:cs="Arial"/>
          <w:bCs/>
          <w:color w:val="000000"/>
          <w:sz w:val="24"/>
          <w:szCs w:val="24"/>
          <w:shd w:val="clear" w:color="auto" w:fill="FFFFFF"/>
        </w:rPr>
        <w:t>: Caratteristiche peculiari ed elenco delle principali referenze nell’ambito dell’assistenza sistemistica e software;</w:t>
      </w:r>
    </w:p>
    <w:p w:rsidR="006D7974" w:rsidRPr="006D7974" w:rsidRDefault="006D7974" w:rsidP="00EB777E">
      <w:pPr>
        <w:pStyle w:val="Paragrafoelenco"/>
        <w:numPr>
          <w:ilvl w:val="0"/>
          <w:numId w:val="18"/>
        </w:numPr>
        <w:jc w:val="both"/>
        <w:rPr>
          <w:rFonts w:ascii="Garamond" w:hAnsi="Garamond" w:cs="Arial"/>
          <w:b/>
          <w:bCs/>
          <w:color w:val="000000"/>
          <w:sz w:val="24"/>
          <w:szCs w:val="24"/>
          <w:shd w:val="clear" w:color="auto" w:fill="FFFFFF"/>
        </w:rPr>
      </w:pPr>
      <w:r>
        <w:rPr>
          <w:rFonts w:ascii="Garamond" w:hAnsi="Garamond" w:cs="Arial"/>
          <w:bCs/>
          <w:color w:val="000000"/>
          <w:sz w:val="24"/>
          <w:szCs w:val="24"/>
          <w:shd w:val="clear" w:color="auto" w:fill="FFFFFF"/>
        </w:rPr>
        <w:t xml:space="preserve">Organizzazione del progetto: </w:t>
      </w:r>
      <w:r w:rsidRPr="006D7974">
        <w:rPr>
          <w:rFonts w:ascii="Garamond" w:hAnsi="Garamond" w:cs="Arial"/>
          <w:bCs/>
          <w:color w:val="000000"/>
          <w:sz w:val="24"/>
          <w:szCs w:val="24"/>
          <w:shd w:val="clear" w:color="auto" w:fill="FFFFFF"/>
        </w:rPr>
        <w:t>Descrizione ed articolazione del servizio da fornire a favore della Stazione Appaltante, modalità di organizzazione del servizio, metodologie e tecniche di lavoro adottate per le attività previste, innovatività delle soluzioni adottate e tempistica</w:t>
      </w:r>
      <w:r w:rsidR="00EB777E">
        <w:rPr>
          <w:rFonts w:ascii="Garamond" w:hAnsi="Garamond" w:cs="Arial"/>
          <w:bCs/>
          <w:color w:val="000000"/>
          <w:sz w:val="24"/>
          <w:szCs w:val="24"/>
          <w:shd w:val="clear" w:color="auto" w:fill="FFFFFF"/>
        </w:rPr>
        <w:t>;</w:t>
      </w:r>
    </w:p>
    <w:p w:rsidR="006D7974" w:rsidRPr="006D7974" w:rsidRDefault="006D7974" w:rsidP="00EB777E">
      <w:pPr>
        <w:pStyle w:val="Paragrafoelenco"/>
        <w:numPr>
          <w:ilvl w:val="0"/>
          <w:numId w:val="18"/>
        </w:numPr>
        <w:jc w:val="both"/>
        <w:rPr>
          <w:rFonts w:ascii="Garamond" w:hAnsi="Garamond" w:cs="Arial"/>
          <w:b/>
          <w:bCs/>
          <w:color w:val="000000"/>
          <w:sz w:val="24"/>
          <w:szCs w:val="24"/>
          <w:shd w:val="clear" w:color="auto" w:fill="FFFFFF"/>
        </w:rPr>
      </w:pPr>
      <w:r>
        <w:rPr>
          <w:rFonts w:ascii="Garamond" w:hAnsi="Garamond" w:cs="Arial"/>
          <w:bCs/>
          <w:color w:val="000000"/>
          <w:sz w:val="24"/>
          <w:szCs w:val="24"/>
          <w:shd w:val="clear" w:color="auto" w:fill="FFFFFF"/>
        </w:rPr>
        <w:t xml:space="preserve">Competenze tecnico professionali: </w:t>
      </w:r>
      <w:r w:rsidRPr="006D7974">
        <w:rPr>
          <w:rFonts w:ascii="Garamond" w:hAnsi="Garamond" w:cs="Arial"/>
          <w:bCs/>
          <w:color w:val="000000"/>
          <w:sz w:val="24"/>
          <w:szCs w:val="24"/>
          <w:shd w:val="clear" w:color="auto" w:fill="FFFFFF"/>
        </w:rPr>
        <w:t>Sarà valutato il numero degli operatori impegnati nell’erogazione del servizio di manutenzione, nonché i curricula degli stessi</w:t>
      </w:r>
      <w:r w:rsidR="00EB777E">
        <w:rPr>
          <w:rFonts w:ascii="Garamond" w:hAnsi="Garamond" w:cs="Arial"/>
          <w:bCs/>
          <w:color w:val="000000"/>
          <w:sz w:val="24"/>
          <w:szCs w:val="24"/>
          <w:shd w:val="clear" w:color="auto" w:fill="FFFFFF"/>
        </w:rPr>
        <w:t>;</w:t>
      </w:r>
    </w:p>
    <w:p w:rsidR="006D7974" w:rsidRPr="006D7974" w:rsidRDefault="006D7974" w:rsidP="00EB777E">
      <w:pPr>
        <w:pStyle w:val="Paragrafoelenco"/>
        <w:numPr>
          <w:ilvl w:val="0"/>
          <w:numId w:val="18"/>
        </w:numPr>
        <w:jc w:val="both"/>
        <w:rPr>
          <w:rFonts w:ascii="Garamond" w:hAnsi="Garamond" w:cs="Arial"/>
          <w:b/>
          <w:bCs/>
          <w:color w:val="000000"/>
          <w:sz w:val="24"/>
          <w:szCs w:val="24"/>
          <w:shd w:val="clear" w:color="auto" w:fill="FFFFFF"/>
        </w:rPr>
      </w:pPr>
      <w:r>
        <w:rPr>
          <w:rFonts w:ascii="Garamond" w:hAnsi="Garamond" w:cs="Arial"/>
          <w:bCs/>
          <w:color w:val="000000"/>
          <w:sz w:val="24"/>
          <w:szCs w:val="24"/>
          <w:shd w:val="clear" w:color="auto" w:fill="FFFFFF"/>
        </w:rPr>
        <w:t>Servizio di CRM: Si valuterà il servizio offerto in relazione alle esigenze espresse;</w:t>
      </w:r>
    </w:p>
    <w:p w:rsidR="006D7974" w:rsidRPr="00FC0AA1" w:rsidRDefault="006D7974" w:rsidP="00EB777E">
      <w:pPr>
        <w:pStyle w:val="Paragrafoelenco"/>
        <w:numPr>
          <w:ilvl w:val="0"/>
          <w:numId w:val="18"/>
        </w:numPr>
        <w:jc w:val="both"/>
        <w:rPr>
          <w:rFonts w:ascii="Garamond" w:hAnsi="Garamond" w:cs="Arial"/>
          <w:b/>
          <w:bCs/>
          <w:color w:val="000000"/>
          <w:sz w:val="24"/>
          <w:szCs w:val="24"/>
          <w:shd w:val="clear" w:color="auto" w:fill="FFFFFF"/>
        </w:rPr>
      </w:pPr>
      <w:r>
        <w:rPr>
          <w:rFonts w:ascii="Garamond" w:hAnsi="Garamond" w:cs="Arial"/>
          <w:bCs/>
          <w:color w:val="000000"/>
          <w:sz w:val="24"/>
          <w:szCs w:val="24"/>
          <w:shd w:val="clear" w:color="auto" w:fill="FFFFFF"/>
        </w:rPr>
        <w:t>Tempi di rilascio del CRM: Si valuterà la tempistica offerta per il rilascio del CRM.</w:t>
      </w:r>
    </w:p>
    <w:p w:rsidR="00FC0AA1" w:rsidRPr="00FC0AA1" w:rsidRDefault="00FC0AA1" w:rsidP="00FC0AA1">
      <w:pPr>
        <w:spacing w:line="276" w:lineRule="auto"/>
        <w:jc w:val="both"/>
        <w:rPr>
          <w:rFonts w:ascii="Garamond" w:hAnsi="Garamond" w:cs="Arial"/>
          <w:bCs/>
          <w:color w:val="000000"/>
          <w:sz w:val="24"/>
          <w:szCs w:val="24"/>
          <w:shd w:val="clear" w:color="auto" w:fill="FFFFFF"/>
        </w:rPr>
      </w:pPr>
      <w:r>
        <w:rPr>
          <w:rFonts w:ascii="Garamond" w:hAnsi="Garamond" w:cs="Arial"/>
          <w:b/>
          <w:bCs/>
          <w:color w:val="000000"/>
          <w:sz w:val="24"/>
          <w:szCs w:val="24"/>
          <w:shd w:val="clear" w:color="auto" w:fill="FFFFFF"/>
        </w:rPr>
        <w:tab/>
      </w:r>
      <w:r w:rsidRPr="00FC0AA1">
        <w:rPr>
          <w:rFonts w:ascii="Garamond" w:hAnsi="Garamond" w:cs="Arial"/>
          <w:bCs/>
          <w:color w:val="000000"/>
          <w:sz w:val="24"/>
          <w:szCs w:val="24"/>
          <w:shd w:val="clear" w:color="auto" w:fill="FFFFFF"/>
        </w:rPr>
        <w:t xml:space="preserve">La relazione dovrà essere redatta in maniera sintetica, articolata con puntuale e preciso </w:t>
      </w:r>
      <w:r>
        <w:rPr>
          <w:rFonts w:ascii="Garamond" w:hAnsi="Garamond" w:cs="Arial"/>
          <w:bCs/>
          <w:color w:val="000000"/>
          <w:sz w:val="24"/>
          <w:szCs w:val="24"/>
          <w:shd w:val="clear" w:color="auto" w:fill="FFFFFF"/>
        </w:rPr>
        <w:tab/>
      </w:r>
      <w:r w:rsidRPr="00FC0AA1">
        <w:rPr>
          <w:rFonts w:ascii="Garamond" w:hAnsi="Garamond" w:cs="Arial"/>
          <w:bCs/>
          <w:color w:val="000000"/>
          <w:sz w:val="24"/>
          <w:szCs w:val="24"/>
          <w:shd w:val="clear" w:color="auto" w:fill="FFFFFF"/>
        </w:rPr>
        <w:t xml:space="preserve">riferimento per ciascuno degli elementi di valutazione </w:t>
      </w:r>
      <w:r>
        <w:rPr>
          <w:rFonts w:ascii="Garamond" w:hAnsi="Garamond" w:cs="Arial"/>
          <w:bCs/>
          <w:color w:val="000000"/>
          <w:sz w:val="24"/>
          <w:szCs w:val="24"/>
          <w:shd w:val="clear" w:color="auto" w:fill="FFFFFF"/>
        </w:rPr>
        <w:t xml:space="preserve">sopra </w:t>
      </w:r>
      <w:r w:rsidRPr="00FC0AA1">
        <w:rPr>
          <w:rFonts w:ascii="Garamond" w:hAnsi="Garamond" w:cs="Arial"/>
          <w:bCs/>
          <w:color w:val="000000"/>
          <w:sz w:val="24"/>
          <w:szCs w:val="24"/>
          <w:shd w:val="clear" w:color="auto" w:fill="FFFFFF"/>
        </w:rPr>
        <w:t xml:space="preserve">descritti in modo da consentire </w:t>
      </w:r>
      <w:r>
        <w:rPr>
          <w:rFonts w:ascii="Garamond" w:hAnsi="Garamond" w:cs="Arial"/>
          <w:bCs/>
          <w:color w:val="000000"/>
          <w:sz w:val="24"/>
          <w:szCs w:val="24"/>
          <w:shd w:val="clear" w:color="auto" w:fill="FFFFFF"/>
        </w:rPr>
        <w:tab/>
      </w:r>
      <w:r w:rsidRPr="00FC0AA1">
        <w:rPr>
          <w:rFonts w:ascii="Garamond" w:hAnsi="Garamond" w:cs="Arial"/>
          <w:bCs/>
          <w:color w:val="000000"/>
          <w:sz w:val="24"/>
          <w:szCs w:val="24"/>
          <w:shd w:val="clear" w:color="auto" w:fill="FFFFFF"/>
        </w:rPr>
        <w:t xml:space="preserve">un'agevole valutazione e attribuzione del punteggio da parte della </w:t>
      </w:r>
      <w:r>
        <w:rPr>
          <w:rFonts w:ascii="Garamond" w:hAnsi="Garamond" w:cs="Arial"/>
          <w:bCs/>
          <w:color w:val="000000"/>
          <w:sz w:val="24"/>
          <w:szCs w:val="24"/>
          <w:shd w:val="clear" w:color="auto" w:fill="FFFFFF"/>
        </w:rPr>
        <w:tab/>
        <w:t xml:space="preserve">Commissione, </w:t>
      </w:r>
      <w:r w:rsidRPr="00FC0AA1">
        <w:rPr>
          <w:rFonts w:ascii="Garamond" w:hAnsi="Garamond" w:cs="Arial"/>
          <w:bCs/>
          <w:color w:val="000000"/>
          <w:sz w:val="24"/>
          <w:szCs w:val="24"/>
          <w:shd w:val="clear" w:color="auto" w:fill="FFFFFF"/>
        </w:rPr>
        <w:t xml:space="preserve">per un </w:t>
      </w:r>
      <w:r>
        <w:rPr>
          <w:rFonts w:ascii="Garamond" w:hAnsi="Garamond" w:cs="Arial"/>
          <w:bCs/>
          <w:color w:val="000000"/>
          <w:sz w:val="24"/>
          <w:szCs w:val="24"/>
          <w:shd w:val="clear" w:color="auto" w:fill="FFFFFF"/>
        </w:rPr>
        <w:tab/>
      </w:r>
      <w:r w:rsidRPr="00FC0AA1">
        <w:rPr>
          <w:rFonts w:ascii="Garamond" w:hAnsi="Garamond" w:cs="Arial"/>
          <w:bCs/>
          <w:color w:val="000000"/>
          <w:sz w:val="24"/>
          <w:szCs w:val="24"/>
          <w:shd w:val="clear" w:color="auto" w:fill="FFFFFF"/>
        </w:rPr>
        <w:t xml:space="preserve">totale massimo di </w:t>
      </w:r>
      <w:r>
        <w:rPr>
          <w:rFonts w:ascii="Garamond" w:hAnsi="Garamond" w:cs="Arial"/>
          <w:bCs/>
          <w:color w:val="000000"/>
          <w:sz w:val="24"/>
          <w:szCs w:val="24"/>
          <w:shd w:val="clear" w:color="auto" w:fill="FFFFFF"/>
        </w:rPr>
        <w:t>max 25</w:t>
      </w:r>
      <w:r w:rsidRPr="00FC0AA1">
        <w:rPr>
          <w:rFonts w:ascii="Garamond" w:hAnsi="Garamond" w:cs="Arial"/>
          <w:bCs/>
          <w:color w:val="000000"/>
          <w:sz w:val="24"/>
          <w:szCs w:val="24"/>
          <w:shd w:val="clear" w:color="auto" w:fill="FFFFFF"/>
        </w:rPr>
        <w:t xml:space="preserve"> facciate in formato A4, redatte con carattere Times </w:t>
      </w:r>
      <w:r>
        <w:rPr>
          <w:rFonts w:ascii="Garamond" w:hAnsi="Garamond" w:cs="Arial"/>
          <w:bCs/>
          <w:color w:val="000000"/>
          <w:sz w:val="24"/>
          <w:szCs w:val="24"/>
          <w:shd w:val="clear" w:color="auto" w:fill="FFFFFF"/>
        </w:rPr>
        <w:t xml:space="preserve">New </w:t>
      </w:r>
      <w:r>
        <w:rPr>
          <w:rFonts w:ascii="Garamond" w:hAnsi="Garamond" w:cs="Arial"/>
          <w:bCs/>
          <w:color w:val="000000"/>
          <w:sz w:val="24"/>
          <w:szCs w:val="24"/>
          <w:shd w:val="clear" w:color="auto" w:fill="FFFFFF"/>
        </w:rPr>
        <w:tab/>
        <w:t>Roman</w:t>
      </w:r>
      <w:r w:rsidRPr="00FC0AA1">
        <w:rPr>
          <w:rFonts w:ascii="Garamond" w:hAnsi="Garamond" w:cs="Arial"/>
          <w:bCs/>
          <w:color w:val="000000"/>
          <w:sz w:val="24"/>
          <w:szCs w:val="24"/>
          <w:shd w:val="clear" w:color="auto" w:fill="FFFFFF"/>
        </w:rPr>
        <w:t>.</w:t>
      </w:r>
    </w:p>
    <w:p w:rsidR="00FC0AA1" w:rsidRPr="00FC0AA1" w:rsidRDefault="00FC0AA1" w:rsidP="00FC0AA1">
      <w:pPr>
        <w:spacing w:line="276" w:lineRule="auto"/>
        <w:jc w:val="both"/>
        <w:rPr>
          <w:rFonts w:ascii="Garamond" w:hAnsi="Garamond" w:cs="Arial"/>
          <w:bCs/>
          <w:color w:val="000000"/>
          <w:sz w:val="24"/>
          <w:szCs w:val="24"/>
          <w:shd w:val="clear" w:color="auto" w:fill="FFFFFF"/>
        </w:rPr>
      </w:pPr>
      <w:r>
        <w:rPr>
          <w:rFonts w:ascii="Garamond" w:hAnsi="Garamond" w:cs="Arial"/>
          <w:bCs/>
          <w:color w:val="000000"/>
          <w:sz w:val="24"/>
          <w:szCs w:val="24"/>
          <w:shd w:val="clear" w:color="auto" w:fill="FFFFFF"/>
        </w:rPr>
        <w:tab/>
      </w:r>
      <w:r w:rsidRPr="00FC0AA1">
        <w:rPr>
          <w:rFonts w:ascii="Garamond" w:hAnsi="Garamond" w:cs="Arial"/>
          <w:bCs/>
          <w:color w:val="000000"/>
          <w:sz w:val="24"/>
          <w:szCs w:val="24"/>
          <w:shd w:val="clear" w:color="auto" w:fill="FFFFFF"/>
        </w:rPr>
        <w:t xml:space="preserve">Non verranno valutati ulteriori documenti presentati, brochure, depliant, appendici o </w:t>
      </w:r>
      <w:r>
        <w:rPr>
          <w:rFonts w:ascii="Garamond" w:hAnsi="Garamond" w:cs="Arial"/>
          <w:bCs/>
          <w:color w:val="000000"/>
          <w:sz w:val="24"/>
          <w:szCs w:val="24"/>
          <w:shd w:val="clear" w:color="auto" w:fill="FFFFFF"/>
        </w:rPr>
        <w:tab/>
      </w:r>
      <w:r w:rsidRPr="00FC0AA1">
        <w:rPr>
          <w:rFonts w:ascii="Garamond" w:hAnsi="Garamond" w:cs="Arial"/>
          <w:bCs/>
          <w:color w:val="000000"/>
          <w:sz w:val="24"/>
          <w:szCs w:val="24"/>
          <w:shd w:val="clear" w:color="auto" w:fill="FFFFFF"/>
        </w:rPr>
        <w:t>integrazioni. Non è ammesso il rinvio, nella relazione, a ulteriori documenti allegati.</w:t>
      </w:r>
    </w:p>
    <w:p w:rsidR="00FC0AA1" w:rsidRPr="00FC0AA1" w:rsidRDefault="00FC0AA1" w:rsidP="00FC0AA1">
      <w:pPr>
        <w:spacing w:line="276" w:lineRule="auto"/>
        <w:jc w:val="both"/>
        <w:rPr>
          <w:rFonts w:ascii="Garamond" w:hAnsi="Garamond" w:cs="Arial"/>
          <w:bCs/>
          <w:color w:val="000000"/>
          <w:sz w:val="24"/>
          <w:szCs w:val="24"/>
          <w:u w:val="single"/>
          <w:shd w:val="clear" w:color="auto" w:fill="FFFFFF"/>
        </w:rPr>
      </w:pPr>
      <w:r w:rsidRPr="00FC0AA1">
        <w:rPr>
          <w:rFonts w:ascii="Garamond" w:hAnsi="Garamond" w:cs="Arial"/>
          <w:bCs/>
          <w:color w:val="000000"/>
          <w:sz w:val="24"/>
          <w:szCs w:val="24"/>
          <w:shd w:val="clear" w:color="auto" w:fill="FFFFFF"/>
        </w:rPr>
        <w:tab/>
      </w:r>
      <w:r w:rsidRPr="00FC0AA1">
        <w:rPr>
          <w:rFonts w:ascii="Garamond" w:hAnsi="Garamond" w:cs="Arial"/>
          <w:bCs/>
          <w:color w:val="000000"/>
          <w:sz w:val="24"/>
          <w:szCs w:val="24"/>
          <w:u w:val="single"/>
          <w:shd w:val="clear" w:color="auto" w:fill="FFFFFF"/>
        </w:rPr>
        <w:t>Con riferimento all’offerta tecnica, non sono ammesse offerte condizionate o con riserva.</w:t>
      </w:r>
    </w:p>
    <w:p w:rsidR="00FC0AA1" w:rsidRPr="00FC0AA1" w:rsidRDefault="00FC0AA1" w:rsidP="00FC0AA1">
      <w:pPr>
        <w:jc w:val="both"/>
        <w:rPr>
          <w:rFonts w:ascii="Garamond" w:hAnsi="Garamond" w:cs="Arial"/>
          <w:b/>
          <w:bCs/>
          <w:color w:val="000000"/>
          <w:sz w:val="24"/>
          <w:szCs w:val="24"/>
          <w:shd w:val="clear" w:color="auto" w:fill="FFFFFF"/>
        </w:rPr>
      </w:pPr>
    </w:p>
    <w:p w:rsidR="00A32FF7" w:rsidRPr="00FC0AA1" w:rsidRDefault="00A32FF7" w:rsidP="00EB777E">
      <w:pPr>
        <w:pStyle w:val="Paragrafoelenco"/>
        <w:numPr>
          <w:ilvl w:val="0"/>
          <w:numId w:val="4"/>
        </w:numPr>
        <w:jc w:val="both"/>
        <w:rPr>
          <w:rFonts w:ascii="Garamond" w:hAnsi="Garamond" w:cs="Arial"/>
          <w:bCs/>
          <w:color w:val="000000"/>
          <w:sz w:val="24"/>
          <w:szCs w:val="24"/>
          <w:shd w:val="clear" w:color="auto" w:fill="FFFFFF"/>
        </w:rPr>
      </w:pPr>
      <w:r w:rsidRPr="00FC0AA1">
        <w:rPr>
          <w:rFonts w:ascii="Garamond" w:hAnsi="Garamond" w:cs="Arial"/>
          <w:b/>
          <w:bCs/>
          <w:color w:val="000000"/>
          <w:sz w:val="24"/>
          <w:szCs w:val="24"/>
          <w:shd w:val="clear" w:color="auto" w:fill="FFFFFF"/>
        </w:rPr>
        <w:t>OFFERTA ECONOMICA</w:t>
      </w:r>
      <w:r w:rsidR="00C94C65" w:rsidRPr="00FC0AA1">
        <w:rPr>
          <w:rFonts w:ascii="Garamond" w:hAnsi="Garamond" w:cs="Arial"/>
          <w:b/>
          <w:bCs/>
          <w:color w:val="000000"/>
          <w:sz w:val="24"/>
          <w:szCs w:val="24"/>
          <w:shd w:val="clear" w:color="auto" w:fill="FFFFFF"/>
        </w:rPr>
        <w:t xml:space="preserve">: </w:t>
      </w:r>
      <w:r w:rsidR="00C94C65" w:rsidRPr="00FC0AA1">
        <w:rPr>
          <w:rFonts w:ascii="Garamond" w:hAnsi="Garamond" w:cs="Arial"/>
          <w:bCs/>
          <w:color w:val="000000"/>
          <w:sz w:val="24"/>
          <w:szCs w:val="24"/>
          <w:shd w:val="clear" w:color="auto" w:fill="FFFFFF"/>
        </w:rPr>
        <w:t>L’offerta dovrà essere redatta in termini di ribasso percentuale rispetto all'importo posto a base di gara e il relativo punteggio verrà calcolato in base a quanto delineato dalla normativa vigente. Sono ammesse solamente offerte al ribasso</w:t>
      </w:r>
      <w:r w:rsidRPr="00FC0AA1">
        <w:rPr>
          <w:rFonts w:ascii="Garamond" w:hAnsi="Garamond" w:cs="Arial"/>
          <w:bCs/>
          <w:color w:val="000000"/>
          <w:sz w:val="24"/>
          <w:szCs w:val="24"/>
          <w:shd w:val="clear" w:color="auto" w:fill="FFFFFF"/>
        </w:rPr>
        <w:t>.</w:t>
      </w:r>
    </w:p>
    <w:p w:rsidR="00E21F7D" w:rsidRPr="00E21F7D" w:rsidRDefault="00E21F7D" w:rsidP="00EB777E">
      <w:pPr>
        <w:pStyle w:val="Paragrafoelenco"/>
        <w:ind w:left="885"/>
        <w:jc w:val="both"/>
        <w:rPr>
          <w:rFonts w:ascii="Garamond" w:hAnsi="Garamond" w:cs="Arial"/>
          <w:bCs/>
          <w:color w:val="000000"/>
          <w:sz w:val="24"/>
          <w:szCs w:val="24"/>
          <w:shd w:val="clear" w:color="auto" w:fill="FFFFFF"/>
        </w:rPr>
      </w:pPr>
      <w:r w:rsidRPr="00E21F7D">
        <w:rPr>
          <w:rFonts w:ascii="Garamond" w:hAnsi="Garamond" w:cs="Arial"/>
          <w:bCs/>
          <w:color w:val="000000"/>
          <w:sz w:val="24"/>
          <w:szCs w:val="24"/>
          <w:shd w:val="clear" w:color="auto" w:fill="FFFFFF"/>
        </w:rPr>
        <w:t>In caso di discordanza tra l’indicazione in cifre e quella in lettere sarà ritenuta valida quella in lettere</w:t>
      </w:r>
      <w:r>
        <w:rPr>
          <w:rFonts w:ascii="Garamond" w:hAnsi="Garamond" w:cs="Arial"/>
          <w:bCs/>
          <w:color w:val="000000"/>
          <w:sz w:val="24"/>
          <w:szCs w:val="24"/>
          <w:shd w:val="clear" w:color="auto" w:fill="FFFFFF"/>
        </w:rPr>
        <w:t>.</w:t>
      </w:r>
    </w:p>
    <w:p w:rsidR="00E21F7D" w:rsidRDefault="00E21F7D" w:rsidP="00EB777E">
      <w:pPr>
        <w:pStyle w:val="Paragrafoelenco"/>
        <w:ind w:left="885"/>
        <w:jc w:val="both"/>
        <w:rPr>
          <w:rFonts w:ascii="Garamond" w:hAnsi="Garamond" w:cs="Arial"/>
          <w:bCs/>
          <w:color w:val="000000"/>
          <w:sz w:val="24"/>
          <w:szCs w:val="24"/>
          <w:shd w:val="clear" w:color="auto" w:fill="FFFFFF"/>
        </w:rPr>
      </w:pPr>
      <w:r w:rsidRPr="00E21F7D">
        <w:rPr>
          <w:rFonts w:ascii="Garamond" w:hAnsi="Garamond" w:cs="Arial"/>
          <w:bCs/>
          <w:color w:val="000000"/>
          <w:sz w:val="24"/>
          <w:szCs w:val="24"/>
          <w:shd w:val="clear" w:color="auto" w:fill="FFFFFF"/>
        </w:rPr>
        <w:t>L’offerta dovrà avere una validità di 180 giorni dalla data di scadenza fissata per la ricezione delle offerte.</w:t>
      </w:r>
    </w:p>
    <w:p w:rsidR="007D75E0" w:rsidRPr="00A37F2D" w:rsidRDefault="007D75E0" w:rsidP="00EB777E">
      <w:pPr>
        <w:pStyle w:val="Titolo5"/>
        <w:numPr>
          <w:ilvl w:val="0"/>
          <w:numId w:val="25"/>
        </w:numPr>
        <w:spacing w:line="276" w:lineRule="auto"/>
        <w:rPr>
          <w:shd w:val="clear" w:color="auto" w:fill="FFFFFF"/>
        </w:rPr>
      </w:pPr>
      <w:r w:rsidRPr="00A37F2D">
        <w:rPr>
          <w:shd w:val="clear" w:color="auto" w:fill="FFFFFF"/>
        </w:rPr>
        <w:t xml:space="preserve">Aggiudicazione. </w:t>
      </w:r>
    </w:p>
    <w:p w:rsidR="007D75E0" w:rsidRDefault="007D75E0" w:rsidP="00EB777E">
      <w:pPr>
        <w:pStyle w:val="Paragrafoelenco"/>
        <w:spacing w:before="240"/>
        <w:ind w:left="0"/>
        <w:jc w:val="both"/>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L'aggiudicazione verrà effettuata a favore della ditta che avrà riportato complessivamente il punteggio più alto. In caso di parità di punteggio finale riportato da due o più concorrenti, l’appalto sarà aggiudicato a favore di chi avrà presentato l’offerta qualitativamente più vantaggio</w:t>
      </w:r>
      <w:r w:rsidR="00382667">
        <w:rPr>
          <w:rFonts w:ascii="Garamond" w:hAnsi="Garamond" w:cs="Arial"/>
          <w:bCs/>
          <w:color w:val="000000"/>
          <w:sz w:val="24"/>
          <w:szCs w:val="24"/>
          <w:shd w:val="clear" w:color="auto" w:fill="FFFFFF"/>
        </w:rPr>
        <w:t>sa per la stazione appaltante e,</w:t>
      </w:r>
      <w:r w:rsidRPr="00A37F2D">
        <w:rPr>
          <w:rFonts w:ascii="Garamond" w:hAnsi="Garamond" w:cs="Arial"/>
          <w:bCs/>
          <w:color w:val="000000"/>
          <w:sz w:val="24"/>
          <w:szCs w:val="24"/>
          <w:shd w:val="clear" w:color="auto" w:fill="FFFFFF"/>
        </w:rPr>
        <w:t xml:space="preserve"> in caso di parità di punteggio anche in essa</w:t>
      </w:r>
      <w:r w:rsidR="00EB777E">
        <w:rPr>
          <w:rFonts w:ascii="Garamond" w:hAnsi="Garamond" w:cs="Arial"/>
          <w:bCs/>
          <w:color w:val="000000"/>
          <w:sz w:val="24"/>
          <w:szCs w:val="24"/>
          <w:shd w:val="clear" w:color="auto" w:fill="FFFFFF"/>
        </w:rPr>
        <w:t>,</w:t>
      </w:r>
      <w:r w:rsidRPr="00A37F2D">
        <w:rPr>
          <w:rFonts w:ascii="Garamond" w:hAnsi="Garamond" w:cs="Arial"/>
          <w:bCs/>
          <w:color w:val="000000"/>
          <w:sz w:val="24"/>
          <w:szCs w:val="24"/>
          <w:shd w:val="clear" w:color="auto" w:fill="FFFFFF"/>
        </w:rPr>
        <w:t xml:space="preserve"> si procederà con pubblico sorteggio. </w:t>
      </w:r>
    </w:p>
    <w:p w:rsidR="00A32FF7" w:rsidRPr="00A37F2D" w:rsidRDefault="007D75E0" w:rsidP="00EB777E">
      <w:pPr>
        <w:pStyle w:val="Paragrafoelenco"/>
        <w:spacing w:before="240"/>
        <w:ind w:left="0"/>
        <w:jc w:val="both"/>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 xml:space="preserve">Si procederà all’aggiudicazione anche nel caso venga presentata una sola offerta. </w:t>
      </w:r>
    </w:p>
    <w:p w:rsidR="00E21F7D" w:rsidRPr="00D222BC" w:rsidRDefault="00D222BC" w:rsidP="00EB777E">
      <w:pPr>
        <w:pStyle w:val="Titolo5"/>
        <w:numPr>
          <w:ilvl w:val="0"/>
          <w:numId w:val="25"/>
        </w:numPr>
        <w:spacing w:line="276" w:lineRule="auto"/>
        <w:rPr>
          <w:shd w:val="clear" w:color="auto" w:fill="FFFFFF"/>
        </w:rPr>
      </w:pPr>
      <w:r>
        <w:rPr>
          <w:shd w:val="clear" w:color="auto" w:fill="FFFFFF"/>
        </w:rPr>
        <w:t>Criterio di Aggiudicazione</w:t>
      </w:r>
    </w:p>
    <w:p w:rsidR="00E21F7D" w:rsidRDefault="00E21F7D" w:rsidP="00EB777E">
      <w:pPr>
        <w:spacing w:before="240" w:after="240" w:line="276" w:lineRule="auto"/>
        <w:jc w:val="both"/>
        <w:rPr>
          <w:rFonts w:ascii="Garamond" w:hAnsi="Garamond" w:cs="Arial"/>
          <w:bCs/>
          <w:color w:val="000000"/>
          <w:shd w:val="clear" w:color="auto" w:fill="FFFFFF"/>
        </w:rPr>
      </w:pPr>
      <w:r w:rsidRPr="00E21F7D">
        <w:rPr>
          <w:rFonts w:ascii="Garamond" w:hAnsi="Garamond" w:cs="Arial"/>
          <w:bCs/>
          <w:color w:val="000000"/>
          <w:shd w:val="clear" w:color="auto" w:fill="FFFFFF"/>
        </w:rPr>
        <w:t xml:space="preserve">L’appalto è aggiudicato in base al criterio dell’offerta economicamente più vantaggiosa individuata sulla base del miglior rapporto qualità/prezzo, ai sensi dell’art. 95, comma 3 lett. a) del Codice. </w:t>
      </w:r>
    </w:p>
    <w:p w:rsidR="00FC0AA1" w:rsidRDefault="00FC0AA1" w:rsidP="00EB777E">
      <w:pPr>
        <w:spacing w:before="240" w:after="240" w:line="276" w:lineRule="auto"/>
        <w:jc w:val="both"/>
        <w:rPr>
          <w:rFonts w:ascii="Garamond" w:hAnsi="Garamond" w:cs="Arial"/>
          <w:bCs/>
          <w:color w:val="000000"/>
          <w:shd w:val="clear" w:color="auto" w:fill="FFFFFF"/>
        </w:rPr>
      </w:pPr>
    </w:p>
    <w:p w:rsidR="00FC0AA1" w:rsidRPr="00E21F7D" w:rsidRDefault="00FC0AA1" w:rsidP="00EB777E">
      <w:pPr>
        <w:spacing w:before="240" w:after="240" w:line="276" w:lineRule="auto"/>
        <w:jc w:val="both"/>
        <w:rPr>
          <w:rFonts w:ascii="Garamond" w:hAnsi="Garamond" w:cs="Arial"/>
          <w:bCs/>
          <w:color w:val="000000"/>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04"/>
        <w:gridCol w:w="784"/>
      </w:tblGrid>
      <w:tr w:rsidR="00E21F7D" w:rsidRPr="00E21F7D" w:rsidTr="00E21F7D">
        <w:trPr>
          <w:trHeight w:val="20"/>
          <w:jc w:val="center"/>
        </w:trPr>
        <w:tc>
          <w:tcPr>
            <w:tcW w:w="4688" w:type="dxa"/>
            <w:gridSpan w:val="2"/>
            <w:vAlign w:val="center"/>
          </w:tcPr>
          <w:p w:rsidR="00E21F7D" w:rsidRPr="00E21F7D" w:rsidRDefault="00E21F7D" w:rsidP="00EB777E">
            <w:pPr>
              <w:jc w:val="center"/>
              <w:rPr>
                <w:rFonts w:ascii="Garamond" w:hAnsi="Garamond" w:cs="Arial"/>
                <w:bCs/>
                <w:color w:val="000000"/>
                <w:sz w:val="20"/>
                <w:szCs w:val="20"/>
                <w:shd w:val="clear" w:color="auto" w:fill="FFFFFF"/>
              </w:rPr>
            </w:pPr>
            <w:r w:rsidRPr="00E21F7D">
              <w:rPr>
                <w:rFonts w:ascii="Garamond" w:hAnsi="Garamond" w:cs="Arial"/>
                <w:bCs/>
                <w:color w:val="000000"/>
                <w:sz w:val="20"/>
                <w:szCs w:val="20"/>
                <w:shd w:val="clear" w:color="auto" w:fill="FFFFFF"/>
              </w:rPr>
              <w:lastRenderedPageBreak/>
              <w:t>La valutazione dell’offerta tecnica e dell’offerta economica sarà effettuata in base ai seguenti punteggi</w:t>
            </w:r>
          </w:p>
        </w:tc>
      </w:tr>
      <w:tr w:rsidR="00E21F7D" w:rsidRPr="00E21F7D" w:rsidTr="00EB777E">
        <w:trPr>
          <w:trHeight w:val="340"/>
          <w:jc w:val="center"/>
        </w:trPr>
        <w:tc>
          <w:tcPr>
            <w:tcW w:w="3904" w:type="dxa"/>
            <w:vAlign w:val="center"/>
          </w:tcPr>
          <w:p w:rsidR="00E21F7D" w:rsidRPr="00E21F7D" w:rsidRDefault="00E21F7D" w:rsidP="00EB777E">
            <w:pPr>
              <w:rPr>
                <w:rFonts w:ascii="Garamond" w:hAnsi="Garamond" w:cs="Arial"/>
                <w:bCs/>
                <w:color w:val="000000"/>
                <w:sz w:val="20"/>
                <w:szCs w:val="20"/>
                <w:shd w:val="clear" w:color="auto" w:fill="FFFFFF"/>
              </w:rPr>
            </w:pPr>
            <w:r w:rsidRPr="00E21F7D">
              <w:rPr>
                <w:rFonts w:ascii="Garamond" w:hAnsi="Garamond" w:cs="Arial"/>
                <w:bCs/>
                <w:color w:val="000000"/>
                <w:sz w:val="20"/>
                <w:szCs w:val="20"/>
                <w:shd w:val="clear" w:color="auto" w:fill="FFFFFF"/>
              </w:rPr>
              <w:t xml:space="preserve">Offerta tecnica </w:t>
            </w:r>
          </w:p>
        </w:tc>
        <w:tc>
          <w:tcPr>
            <w:tcW w:w="784" w:type="dxa"/>
            <w:vAlign w:val="center"/>
          </w:tcPr>
          <w:p w:rsidR="00E21F7D" w:rsidRPr="00E21F7D" w:rsidRDefault="00E21F7D" w:rsidP="00EB777E">
            <w:pPr>
              <w:jc w:val="center"/>
              <w:rPr>
                <w:rFonts w:ascii="Garamond" w:hAnsi="Garamond" w:cs="Arial"/>
                <w:bCs/>
                <w:color w:val="000000"/>
                <w:sz w:val="20"/>
                <w:szCs w:val="20"/>
                <w:shd w:val="clear" w:color="auto" w:fill="FFFFFF"/>
              </w:rPr>
            </w:pPr>
            <w:r w:rsidRPr="00E21F7D">
              <w:rPr>
                <w:rFonts w:ascii="Garamond" w:hAnsi="Garamond" w:cs="Arial"/>
                <w:bCs/>
                <w:i/>
                <w:iCs/>
                <w:color w:val="000000"/>
                <w:sz w:val="20"/>
                <w:szCs w:val="20"/>
                <w:shd w:val="clear" w:color="auto" w:fill="FFFFFF"/>
              </w:rPr>
              <w:t>60</w:t>
            </w:r>
          </w:p>
        </w:tc>
      </w:tr>
      <w:tr w:rsidR="00E21F7D" w:rsidRPr="00E21F7D" w:rsidTr="00EB777E">
        <w:trPr>
          <w:trHeight w:val="340"/>
          <w:jc w:val="center"/>
        </w:trPr>
        <w:tc>
          <w:tcPr>
            <w:tcW w:w="3904" w:type="dxa"/>
            <w:vAlign w:val="center"/>
          </w:tcPr>
          <w:p w:rsidR="00E21F7D" w:rsidRPr="00E21F7D" w:rsidRDefault="00E21F7D" w:rsidP="00EB777E">
            <w:pPr>
              <w:rPr>
                <w:rFonts w:ascii="Garamond" w:hAnsi="Garamond" w:cs="Arial"/>
                <w:bCs/>
                <w:color w:val="000000"/>
                <w:sz w:val="20"/>
                <w:szCs w:val="20"/>
                <w:shd w:val="clear" w:color="auto" w:fill="FFFFFF"/>
              </w:rPr>
            </w:pPr>
            <w:r w:rsidRPr="00E21F7D">
              <w:rPr>
                <w:rFonts w:ascii="Garamond" w:hAnsi="Garamond" w:cs="Arial"/>
                <w:bCs/>
                <w:color w:val="000000"/>
                <w:sz w:val="20"/>
                <w:szCs w:val="20"/>
                <w:shd w:val="clear" w:color="auto" w:fill="FFFFFF"/>
              </w:rPr>
              <w:t xml:space="preserve">Offerta economica </w:t>
            </w:r>
          </w:p>
        </w:tc>
        <w:tc>
          <w:tcPr>
            <w:tcW w:w="784" w:type="dxa"/>
            <w:vAlign w:val="center"/>
          </w:tcPr>
          <w:p w:rsidR="00E21F7D" w:rsidRPr="00E21F7D" w:rsidRDefault="00E21F7D" w:rsidP="00EB777E">
            <w:pPr>
              <w:jc w:val="center"/>
              <w:rPr>
                <w:rFonts w:ascii="Garamond" w:hAnsi="Garamond" w:cs="Arial"/>
                <w:bCs/>
                <w:color w:val="000000"/>
                <w:sz w:val="20"/>
                <w:szCs w:val="20"/>
                <w:shd w:val="clear" w:color="auto" w:fill="FFFFFF"/>
              </w:rPr>
            </w:pPr>
            <w:r w:rsidRPr="00E21F7D">
              <w:rPr>
                <w:rFonts w:ascii="Garamond" w:hAnsi="Garamond" w:cs="Arial"/>
                <w:bCs/>
                <w:i/>
                <w:iCs/>
                <w:color w:val="000000"/>
                <w:sz w:val="20"/>
                <w:szCs w:val="20"/>
                <w:shd w:val="clear" w:color="auto" w:fill="FFFFFF"/>
              </w:rPr>
              <w:t>40</w:t>
            </w:r>
          </w:p>
        </w:tc>
      </w:tr>
      <w:tr w:rsidR="00E21F7D" w:rsidRPr="00E21F7D" w:rsidTr="00EB777E">
        <w:trPr>
          <w:trHeight w:val="340"/>
          <w:jc w:val="center"/>
        </w:trPr>
        <w:tc>
          <w:tcPr>
            <w:tcW w:w="3904" w:type="dxa"/>
            <w:vAlign w:val="center"/>
          </w:tcPr>
          <w:p w:rsidR="00E21F7D" w:rsidRPr="00E21F7D" w:rsidRDefault="00E21F7D" w:rsidP="00EB777E">
            <w:pPr>
              <w:rPr>
                <w:rFonts w:ascii="Garamond" w:hAnsi="Garamond" w:cs="Arial"/>
                <w:b/>
                <w:bCs/>
                <w:color w:val="000000"/>
                <w:sz w:val="20"/>
                <w:szCs w:val="20"/>
                <w:shd w:val="clear" w:color="auto" w:fill="FFFFFF"/>
              </w:rPr>
            </w:pPr>
            <w:r w:rsidRPr="00E21F7D">
              <w:rPr>
                <w:rFonts w:ascii="Garamond" w:hAnsi="Garamond" w:cs="Arial"/>
                <w:b/>
                <w:bCs/>
                <w:color w:val="000000"/>
                <w:sz w:val="20"/>
                <w:szCs w:val="20"/>
                <w:shd w:val="clear" w:color="auto" w:fill="FFFFFF"/>
              </w:rPr>
              <w:t xml:space="preserve">TOTALE </w:t>
            </w:r>
          </w:p>
        </w:tc>
        <w:tc>
          <w:tcPr>
            <w:tcW w:w="784" w:type="dxa"/>
            <w:vAlign w:val="center"/>
          </w:tcPr>
          <w:p w:rsidR="00E21F7D" w:rsidRPr="00E21F7D" w:rsidRDefault="00E21F7D" w:rsidP="00EB777E">
            <w:pPr>
              <w:jc w:val="center"/>
              <w:rPr>
                <w:rFonts w:ascii="Garamond" w:hAnsi="Garamond" w:cs="Arial"/>
                <w:bCs/>
                <w:color w:val="000000"/>
                <w:sz w:val="20"/>
                <w:szCs w:val="20"/>
                <w:shd w:val="clear" w:color="auto" w:fill="FFFFFF"/>
              </w:rPr>
            </w:pPr>
            <w:r w:rsidRPr="00E21F7D">
              <w:rPr>
                <w:rFonts w:ascii="Garamond" w:hAnsi="Garamond" w:cs="Arial"/>
                <w:b/>
                <w:bCs/>
                <w:color w:val="000000"/>
                <w:sz w:val="20"/>
                <w:szCs w:val="20"/>
                <w:shd w:val="clear" w:color="auto" w:fill="FFFFFF"/>
              </w:rPr>
              <w:t>100</w:t>
            </w:r>
          </w:p>
        </w:tc>
      </w:tr>
    </w:tbl>
    <w:p w:rsidR="00E21F7D" w:rsidRPr="00D222BC" w:rsidRDefault="00E21F7D" w:rsidP="00EB777E">
      <w:pPr>
        <w:pStyle w:val="Titolo5"/>
        <w:numPr>
          <w:ilvl w:val="0"/>
          <w:numId w:val="25"/>
        </w:numPr>
        <w:spacing w:line="276" w:lineRule="auto"/>
        <w:rPr>
          <w:shd w:val="clear" w:color="auto" w:fill="FFFFFF"/>
        </w:rPr>
      </w:pPr>
      <w:r w:rsidRPr="00D222BC">
        <w:rPr>
          <w:shd w:val="clear" w:color="auto" w:fill="FFFFFF"/>
        </w:rPr>
        <w:t>C</w:t>
      </w:r>
      <w:r w:rsidR="00D222BC" w:rsidRPr="00D222BC">
        <w:rPr>
          <w:shd w:val="clear" w:color="auto" w:fill="FFFFFF"/>
        </w:rPr>
        <w:t>riteri di valutazione dell’offerta tecnica</w:t>
      </w:r>
    </w:p>
    <w:p w:rsidR="00E21F7D" w:rsidRPr="00E21F7D" w:rsidRDefault="00E21F7D" w:rsidP="00EB777E">
      <w:pPr>
        <w:spacing w:before="240" w:line="276" w:lineRule="auto"/>
        <w:jc w:val="both"/>
        <w:rPr>
          <w:rFonts w:ascii="Garamond" w:hAnsi="Garamond" w:cs="Arial"/>
          <w:bCs/>
          <w:color w:val="000000"/>
          <w:sz w:val="24"/>
          <w:szCs w:val="24"/>
          <w:shd w:val="clear" w:color="auto" w:fill="FFFFFF"/>
        </w:rPr>
      </w:pPr>
      <w:r w:rsidRPr="00E21F7D">
        <w:rPr>
          <w:rFonts w:ascii="Garamond" w:hAnsi="Garamond" w:cs="Arial"/>
          <w:bCs/>
          <w:color w:val="000000"/>
          <w:sz w:val="24"/>
          <w:szCs w:val="24"/>
          <w:shd w:val="clear" w:color="auto" w:fill="FFFFFF"/>
        </w:rPr>
        <w:t xml:space="preserve">Il punteggio dell’offerta tecnica è attribuito sulla base dei criteri di valutazione elencati nella sottostante tabella con la relativa ripartizione dei punteggi. Nella colonna identificata con la lettera D vengono indicati i “Punteggi discrezionali”, vale a dire i punteggi il cui coefficiente è attribuito in ragione dell’esercizio della discrezionalità spettante alla commissione giudicatrice. </w:t>
      </w:r>
    </w:p>
    <w:p w:rsidR="00E21F7D" w:rsidRDefault="00E21F7D" w:rsidP="00EB777E">
      <w:pPr>
        <w:spacing w:line="276" w:lineRule="auto"/>
        <w:jc w:val="both"/>
        <w:rPr>
          <w:rFonts w:ascii="Garamond" w:hAnsi="Garamond" w:cs="Arial"/>
          <w:bCs/>
          <w:color w:val="000000"/>
          <w:sz w:val="24"/>
          <w:szCs w:val="24"/>
          <w:shd w:val="clear" w:color="auto" w:fill="FFFFFF"/>
        </w:rPr>
      </w:pPr>
      <w:r w:rsidRPr="00E21F7D">
        <w:rPr>
          <w:rFonts w:ascii="Garamond" w:hAnsi="Garamond" w:cs="Arial"/>
          <w:bCs/>
          <w:color w:val="000000"/>
          <w:sz w:val="24"/>
          <w:szCs w:val="24"/>
          <w:shd w:val="clear" w:color="auto" w:fill="FFFFFF"/>
        </w:rPr>
        <w:t xml:space="preserve">Nella colonna identificata con la lettera Q vengono indicati i “Punteggi quantitativi”, vale a dire i punteggi il cui coefficiente è attribuito mediante applicazione di una formula matematica. </w:t>
      </w:r>
      <w:r w:rsidR="00206587">
        <w:rPr>
          <w:rFonts w:ascii="Garamond" w:hAnsi="Garamond" w:cs="Arial"/>
          <w:bCs/>
          <w:color w:val="000000"/>
          <w:sz w:val="24"/>
          <w:szCs w:val="24"/>
          <w:shd w:val="clear" w:color="auto" w:fill="FFFFFF"/>
        </w:rPr>
        <w:t xml:space="preserve"> </w:t>
      </w:r>
      <w:r w:rsidRPr="00E21F7D">
        <w:rPr>
          <w:rFonts w:ascii="Garamond" w:hAnsi="Garamond" w:cs="Arial"/>
          <w:bCs/>
          <w:color w:val="000000"/>
          <w:sz w:val="24"/>
          <w:szCs w:val="24"/>
          <w:shd w:val="clear" w:color="auto" w:fill="FFFFFF"/>
        </w:rPr>
        <w:t>Nella colonna identificata dalla lettera T vengono indicati i “Punteggi tabellari”, vale a dire i punteggi fissi e predefiniti che saranno attribuiti o non attribuiti in ragione dell’offerta o mancata offerta di quanto specificamente richiesto.</w:t>
      </w:r>
    </w:p>
    <w:p w:rsidR="00D222BC" w:rsidRPr="006D7974" w:rsidRDefault="00D222BC" w:rsidP="00EB777E">
      <w:pPr>
        <w:spacing w:line="276" w:lineRule="auto"/>
        <w:jc w:val="both"/>
        <w:rPr>
          <w:rFonts w:ascii="Garamond" w:hAnsi="Garamond" w:cs="Arial"/>
          <w:bCs/>
          <w:color w:val="000000"/>
          <w:sz w:val="24"/>
          <w:szCs w:val="24"/>
          <w:shd w:val="clear" w:color="auto" w:fill="FFFFFF"/>
        </w:rPr>
      </w:pPr>
    </w:p>
    <w:tbl>
      <w:tblPr>
        <w:tblW w:w="9993" w:type="dxa"/>
        <w:tblLayout w:type="fixed"/>
        <w:tblCellMar>
          <w:left w:w="70" w:type="dxa"/>
          <w:right w:w="70" w:type="dxa"/>
        </w:tblCellMar>
        <w:tblLook w:val="04A0"/>
      </w:tblPr>
      <w:tblGrid>
        <w:gridCol w:w="366"/>
        <w:gridCol w:w="4240"/>
        <w:gridCol w:w="567"/>
        <w:gridCol w:w="426"/>
        <w:gridCol w:w="2693"/>
        <w:gridCol w:w="567"/>
        <w:gridCol w:w="567"/>
        <w:gridCol w:w="567"/>
      </w:tblGrid>
      <w:tr w:rsidR="00E21F7D" w:rsidRPr="00A37F2D" w:rsidTr="00B44EA9">
        <w:trPr>
          <w:trHeight w:val="374"/>
          <w:tblHeader/>
        </w:trPr>
        <w:tc>
          <w:tcPr>
            <w:tcW w:w="366" w:type="dxa"/>
            <w:tcBorders>
              <w:top w:val="single" w:sz="4" w:space="0" w:color="auto"/>
              <w:left w:val="single" w:sz="4" w:space="0" w:color="auto"/>
              <w:bottom w:val="single" w:sz="4" w:space="0" w:color="auto"/>
              <w:right w:val="single" w:sz="4" w:space="0" w:color="auto"/>
            </w:tcBorders>
            <w:shd w:val="clear" w:color="000000" w:fill="D9D9D9"/>
            <w:hideMark/>
          </w:tcPr>
          <w:p w:rsidR="00E21F7D" w:rsidRPr="00A37F2D" w:rsidRDefault="00E21F7D" w:rsidP="00EB777E">
            <w:pPr>
              <w:keepNext/>
              <w:keepLines/>
              <w:spacing w:line="276" w:lineRule="auto"/>
              <w:rPr>
                <w:rFonts w:ascii="Garamond" w:hAnsi="Garamond"/>
                <w:bCs/>
                <w:smallCaps/>
                <w:color w:val="000000"/>
                <w:sz w:val="20"/>
                <w:szCs w:val="20"/>
              </w:rPr>
            </w:pPr>
            <w:r w:rsidRPr="00A37F2D">
              <w:rPr>
                <w:rFonts w:ascii="Garamond" w:hAnsi="Garamond"/>
                <w:bCs/>
                <w:smallCaps/>
                <w:color w:val="000000"/>
                <w:sz w:val="20"/>
                <w:szCs w:val="20"/>
              </w:rPr>
              <w:t>n°</w:t>
            </w:r>
          </w:p>
        </w:tc>
        <w:tc>
          <w:tcPr>
            <w:tcW w:w="4240" w:type="dxa"/>
            <w:tcBorders>
              <w:top w:val="single" w:sz="4" w:space="0" w:color="auto"/>
              <w:left w:val="single" w:sz="4" w:space="0" w:color="auto"/>
              <w:bottom w:val="single" w:sz="4" w:space="0" w:color="auto"/>
              <w:right w:val="single" w:sz="4" w:space="0" w:color="auto"/>
            </w:tcBorders>
            <w:shd w:val="clear" w:color="000000" w:fill="D9D9D9"/>
            <w:hideMark/>
          </w:tcPr>
          <w:p w:rsidR="00E21F7D" w:rsidRPr="00A37F2D" w:rsidRDefault="00E21F7D" w:rsidP="00EB777E">
            <w:pPr>
              <w:keepNext/>
              <w:keepLines/>
              <w:spacing w:line="276" w:lineRule="auto"/>
              <w:rPr>
                <w:rFonts w:ascii="Garamond" w:hAnsi="Garamond"/>
                <w:bCs/>
                <w:smallCaps/>
                <w:color w:val="000000"/>
                <w:sz w:val="20"/>
                <w:szCs w:val="20"/>
              </w:rPr>
            </w:pPr>
            <w:r w:rsidRPr="00A37F2D">
              <w:rPr>
                <w:rFonts w:ascii="Garamond" w:hAnsi="Garamond" w:cs="Calibri"/>
                <w:bCs/>
                <w:smallCaps/>
                <w:sz w:val="20"/>
                <w:szCs w:val="20"/>
                <w:lang w:eastAsia="it-IT"/>
              </w:rPr>
              <w:t>criteri di valutazione</w:t>
            </w:r>
          </w:p>
        </w:tc>
        <w:tc>
          <w:tcPr>
            <w:tcW w:w="567" w:type="dxa"/>
            <w:tcBorders>
              <w:top w:val="single" w:sz="4" w:space="0" w:color="auto"/>
              <w:left w:val="single" w:sz="4" w:space="0" w:color="auto"/>
              <w:bottom w:val="single" w:sz="4" w:space="0" w:color="auto"/>
              <w:right w:val="single" w:sz="4" w:space="0" w:color="auto"/>
            </w:tcBorders>
            <w:shd w:val="clear" w:color="000000" w:fill="D9D9D9"/>
            <w:hideMark/>
          </w:tcPr>
          <w:p w:rsidR="00E21F7D" w:rsidRPr="00A37F2D" w:rsidRDefault="00E21F7D" w:rsidP="00EB777E">
            <w:pPr>
              <w:keepNext/>
              <w:keepLines/>
              <w:spacing w:line="276" w:lineRule="auto"/>
              <w:rPr>
                <w:rFonts w:ascii="Garamond" w:hAnsi="Garamond"/>
                <w:bCs/>
                <w:smallCaps/>
                <w:color w:val="000000"/>
                <w:sz w:val="20"/>
                <w:szCs w:val="20"/>
              </w:rPr>
            </w:pPr>
            <w:r w:rsidRPr="00A37F2D">
              <w:rPr>
                <w:rFonts w:ascii="Garamond" w:hAnsi="Garamond"/>
                <w:bCs/>
                <w:smallCaps/>
                <w:color w:val="000000"/>
                <w:sz w:val="20"/>
                <w:szCs w:val="20"/>
              </w:rPr>
              <w:t>punti max</w:t>
            </w:r>
          </w:p>
        </w:tc>
        <w:tc>
          <w:tcPr>
            <w:tcW w:w="426" w:type="dxa"/>
            <w:tcBorders>
              <w:top w:val="single" w:sz="4" w:space="0" w:color="auto"/>
              <w:left w:val="single" w:sz="4" w:space="0" w:color="auto"/>
              <w:bottom w:val="single" w:sz="4" w:space="0" w:color="auto"/>
              <w:right w:val="single" w:sz="4" w:space="0" w:color="auto"/>
            </w:tcBorders>
            <w:shd w:val="clear" w:color="000000" w:fill="D9D9D9"/>
            <w:hideMark/>
          </w:tcPr>
          <w:p w:rsidR="00E21F7D" w:rsidRPr="00A37F2D" w:rsidRDefault="00E21F7D" w:rsidP="00EB777E">
            <w:pPr>
              <w:keepNext/>
              <w:keepLines/>
              <w:spacing w:line="276" w:lineRule="auto"/>
              <w:rPr>
                <w:rFonts w:ascii="Garamond" w:hAnsi="Garamond"/>
                <w:bCs/>
                <w:smallCaps/>
                <w:color w:val="000000"/>
                <w:sz w:val="20"/>
                <w:szCs w:val="20"/>
              </w:rPr>
            </w:pPr>
            <w:r w:rsidRPr="00A37F2D">
              <w:rPr>
                <w:rFonts w:ascii="Garamond" w:hAnsi="Garamond"/>
                <w:bCs/>
                <w:smallCaps/>
                <w:color w:val="000000"/>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000000" w:fill="D9D9D9"/>
            <w:hideMark/>
          </w:tcPr>
          <w:p w:rsidR="00E21F7D" w:rsidRPr="00A37F2D" w:rsidRDefault="00E21F7D" w:rsidP="00EB777E">
            <w:pPr>
              <w:keepNext/>
              <w:keepLines/>
              <w:spacing w:line="276" w:lineRule="auto"/>
              <w:rPr>
                <w:rFonts w:ascii="Garamond" w:hAnsi="Garamond"/>
                <w:bCs/>
                <w:smallCaps/>
                <w:color w:val="000000"/>
                <w:sz w:val="20"/>
                <w:szCs w:val="20"/>
              </w:rPr>
            </w:pPr>
            <w:r w:rsidRPr="00A37F2D">
              <w:rPr>
                <w:rFonts w:ascii="Garamond" w:hAnsi="Garamond"/>
                <w:bCs/>
                <w:smallCaps/>
                <w:color w:val="000000"/>
                <w:sz w:val="20"/>
                <w:szCs w:val="20"/>
              </w:rPr>
              <w:t>sub-criteri di valutazione</w:t>
            </w:r>
          </w:p>
        </w:tc>
        <w:tc>
          <w:tcPr>
            <w:tcW w:w="567" w:type="dxa"/>
            <w:tcBorders>
              <w:top w:val="single" w:sz="4" w:space="0" w:color="auto"/>
              <w:left w:val="single" w:sz="4" w:space="0" w:color="auto"/>
              <w:bottom w:val="single" w:sz="4" w:space="0" w:color="auto"/>
              <w:right w:val="single" w:sz="4" w:space="0" w:color="auto"/>
            </w:tcBorders>
            <w:shd w:val="clear" w:color="000000" w:fill="D9D9D9"/>
            <w:hideMark/>
          </w:tcPr>
          <w:p w:rsidR="00E21F7D" w:rsidRPr="00A37F2D" w:rsidRDefault="00E21F7D" w:rsidP="00EB777E">
            <w:pPr>
              <w:keepNext/>
              <w:keepLines/>
              <w:spacing w:line="276" w:lineRule="auto"/>
              <w:jc w:val="center"/>
              <w:rPr>
                <w:rFonts w:ascii="Garamond" w:hAnsi="Garamond"/>
                <w:bCs/>
                <w:smallCaps/>
                <w:color w:val="000000"/>
                <w:sz w:val="20"/>
                <w:szCs w:val="20"/>
              </w:rPr>
            </w:pPr>
            <w:r w:rsidRPr="00A37F2D">
              <w:rPr>
                <w:rFonts w:ascii="Garamond" w:hAnsi="Garamond"/>
                <w:bCs/>
                <w:smallCaps/>
                <w:color w:val="000000"/>
                <w:sz w:val="20"/>
                <w:szCs w:val="20"/>
              </w:rPr>
              <w:t>punti d max</w:t>
            </w:r>
          </w:p>
        </w:tc>
        <w:tc>
          <w:tcPr>
            <w:tcW w:w="567" w:type="dxa"/>
            <w:tcBorders>
              <w:top w:val="single" w:sz="4" w:space="0" w:color="auto"/>
              <w:left w:val="single" w:sz="4" w:space="0" w:color="auto"/>
              <w:bottom w:val="single" w:sz="4" w:space="0" w:color="auto"/>
              <w:right w:val="single" w:sz="4" w:space="0" w:color="auto"/>
            </w:tcBorders>
            <w:shd w:val="clear" w:color="000000" w:fill="D9D9D9"/>
          </w:tcPr>
          <w:p w:rsidR="00E21F7D" w:rsidRPr="00A37F2D" w:rsidRDefault="00E21F7D" w:rsidP="00EB777E">
            <w:pPr>
              <w:keepNext/>
              <w:keepLines/>
              <w:spacing w:line="276" w:lineRule="auto"/>
              <w:jc w:val="center"/>
              <w:rPr>
                <w:rFonts w:ascii="Garamond" w:hAnsi="Garamond"/>
                <w:bCs/>
                <w:smallCaps/>
                <w:color w:val="000000"/>
                <w:sz w:val="20"/>
                <w:szCs w:val="20"/>
              </w:rPr>
            </w:pPr>
            <w:r w:rsidRPr="00A37F2D">
              <w:rPr>
                <w:rFonts w:ascii="Garamond" w:hAnsi="Garamond"/>
                <w:bCs/>
                <w:smallCaps/>
                <w:color w:val="000000"/>
                <w:sz w:val="20"/>
                <w:szCs w:val="20"/>
              </w:rPr>
              <w:t>punti q max</w:t>
            </w:r>
          </w:p>
        </w:tc>
        <w:tc>
          <w:tcPr>
            <w:tcW w:w="567" w:type="dxa"/>
            <w:tcBorders>
              <w:top w:val="single" w:sz="4" w:space="0" w:color="auto"/>
              <w:left w:val="single" w:sz="4" w:space="0" w:color="auto"/>
              <w:bottom w:val="single" w:sz="4" w:space="0" w:color="auto"/>
              <w:right w:val="single" w:sz="4" w:space="0" w:color="auto"/>
            </w:tcBorders>
            <w:shd w:val="clear" w:color="000000" w:fill="D9D9D9"/>
          </w:tcPr>
          <w:p w:rsidR="00E21F7D" w:rsidRPr="00A37F2D" w:rsidRDefault="00E21F7D" w:rsidP="00EB777E">
            <w:pPr>
              <w:keepNext/>
              <w:keepLines/>
              <w:spacing w:line="276" w:lineRule="auto"/>
              <w:jc w:val="center"/>
              <w:rPr>
                <w:rFonts w:ascii="Garamond" w:hAnsi="Garamond"/>
                <w:bCs/>
                <w:smallCaps/>
                <w:color w:val="000000"/>
                <w:sz w:val="20"/>
                <w:szCs w:val="20"/>
              </w:rPr>
            </w:pPr>
            <w:r w:rsidRPr="00A37F2D">
              <w:rPr>
                <w:rFonts w:ascii="Garamond" w:hAnsi="Garamond"/>
                <w:bCs/>
                <w:smallCaps/>
                <w:color w:val="000000"/>
                <w:sz w:val="20"/>
                <w:szCs w:val="20"/>
              </w:rPr>
              <w:t>punti t max</w:t>
            </w:r>
          </w:p>
        </w:tc>
      </w:tr>
      <w:tr w:rsidR="00E21F7D" w:rsidRPr="00A37F2D" w:rsidTr="00B44EA9">
        <w:trPr>
          <w:trHeight w:val="447"/>
        </w:trPr>
        <w:tc>
          <w:tcPr>
            <w:tcW w:w="366" w:type="dxa"/>
            <w:vMerge w:val="restart"/>
            <w:tcBorders>
              <w:top w:val="single" w:sz="4" w:space="0" w:color="auto"/>
              <w:left w:val="single" w:sz="4" w:space="0" w:color="auto"/>
              <w:right w:val="single" w:sz="4" w:space="0" w:color="auto"/>
            </w:tcBorders>
            <w:shd w:val="clear" w:color="auto" w:fill="auto"/>
            <w:vAlign w:val="center"/>
            <w:hideMark/>
          </w:tcPr>
          <w:p w:rsidR="00E21F7D" w:rsidRPr="00A37F2D" w:rsidRDefault="00E21F7D" w:rsidP="00EB777E">
            <w:pPr>
              <w:spacing w:before="240" w:line="276" w:lineRule="auto"/>
              <w:rPr>
                <w:rFonts w:ascii="Garamond" w:hAnsi="Garamond"/>
                <w:bCs/>
                <w:sz w:val="20"/>
                <w:szCs w:val="20"/>
              </w:rPr>
            </w:pPr>
            <w:r w:rsidRPr="00A37F2D">
              <w:rPr>
                <w:rFonts w:ascii="Garamond" w:hAnsi="Garamond"/>
                <w:bCs/>
                <w:sz w:val="20"/>
                <w:szCs w:val="20"/>
              </w:rPr>
              <w:t>1</w:t>
            </w:r>
          </w:p>
        </w:tc>
        <w:tc>
          <w:tcPr>
            <w:tcW w:w="4240" w:type="dxa"/>
            <w:vMerge w:val="restart"/>
            <w:tcBorders>
              <w:top w:val="single" w:sz="4" w:space="0" w:color="auto"/>
              <w:left w:val="single" w:sz="4" w:space="0" w:color="auto"/>
              <w:right w:val="single" w:sz="4" w:space="0" w:color="auto"/>
            </w:tcBorders>
            <w:shd w:val="clear" w:color="auto" w:fill="auto"/>
            <w:vAlign w:val="center"/>
            <w:hideMark/>
          </w:tcPr>
          <w:p w:rsidR="00E21F7D" w:rsidRPr="00A37F2D" w:rsidRDefault="00E21F7D" w:rsidP="00EB777E">
            <w:pPr>
              <w:spacing w:before="240" w:line="276" w:lineRule="auto"/>
              <w:rPr>
                <w:rFonts w:ascii="Garamond" w:hAnsi="Garamond" w:cs="Calibri"/>
                <w:b/>
                <w:sz w:val="20"/>
                <w:szCs w:val="20"/>
              </w:rPr>
            </w:pPr>
            <w:r w:rsidRPr="00A37F2D">
              <w:rPr>
                <w:rFonts w:ascii="Garamond" w:hAnsi="Garamond" w:cs="Calibri"/>
                <w:b/>
                <w:sz w:val="20"/>
                <w:szCs w:val="20"/>
              </w:rPr>
              <w:t>Presentazione dell’offerente</w:t>
            </w:r>
          </w:p>
          <w:p w:rsidR="00E21F7D" w:rsidRPr="00A37F2D" w:rsidRDefault="00E21F7D" w:rsidP="00EB777E">
            <w:pPr>
              <w:spacing w:before="240" w:line="276" w:lineRule="auto"/>
              <w:rPr>
                <w:rFonts w:ascii="Garamond" w:hAnsi="Garamond"/>
                <w:bCs/>
                <w:sz w:val="20"/>
                <w:szCs w:val="20"/>
              </w:rPr>
            </w:pP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E21F7D" w:rsidRPr="00A37F2D" w:rsidRDefault="00E21F7D" w:rsidP="00EB777E">
            <w:pPr>
              <w:spacing w:before="240" w:line="276" w:lineRule="auto"/>
              <w:jc w:val="center"/>
              <w:rPr>
                <w:rFonts w:ascii="Garamond" w:hAnsi="Garamond"/>
                <w:bCs/>
                <w:sz w:val="20"/>
                <w:szCs w:val="20"/>
              </w:rPr>
            </w:pPr>
            <w:r w:rsidRPr="00A37F2D">
              <w:rPr>
                <w:rFonts w:ascii="Garamond" w:hAnsi="Garamond"/>
                <w:bCs/>
                <w:sz w:val="20"/>
                <w:szCs w:val="20"/>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before="240" w:line="276" w:lineRule="auto"/>
              <w:jc w:val="center"/>
              <w:rPr>
                <w:rFonts w:ascii="Garamond" w:hAnsi="Garamond"/>
                <w:sz w:val="20"/>
                <w:szCs w:val="20"/>
              </w:rPr>
            </w:pPr>
            <w:r w:rsidRPr="00A37F2D">
              <w:rPr>
                <w:rFonts w:ascii="Garamond" w:hAnsi="Garamond"/>
                <w:sz w:val="20"/>
                <w:szCs w:val="20"/>
              </w:rPr>
              <w:t>1.1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E21F7D" w:rsidRPr="00A37F2D" w:rsidRDefault="00E21F7D" w:rsidP="00EB777E">
            <w:pPr>
              <w:spacing w:before="240" w:line="276" w:lineRule="auto"/>
              <w:rPr>
                <w:rFonts w:ascii="Garamond" w:hAnsi="Garamond"/>
                <w:sz w:val="20"/>
                <w:szCs w:val="20"/>
              </w:rPr>
            </w:pPr>
            <w:r w:rsidRPr="00A37F2D">
              <w:rPr>
                <w:rFonts w:ascii="Garamond" w:hAnsi="Garamond" w:cs="Calibri"/>
                <w:sz w:val="20"/>
                <w:szCs w:val="20"/>
              </w:rPr>
              <w:t>Caratteristiche peculiari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21F7D" w:rsidRPr="00A37F2D" w:rsidRDefault="00E21F7D" w:rsidP="00EB777E">
            <w:pPr>
              <w:spacing w:before="240" w:line="276" w:lineRule="auto"/>
              <w:jc w:val="center"/>
              <w:rPr>
                <w:rFonts w:ascii="Garamond" w:hAnsi="Garamond"/>
                <w:sz w:val="20"/>
                <w:szCs w:val="20"/>
              </w:rPr>
            </w:pPr>
            <w:r w:rsidRPr="00A37F2D">
              <w:rPr>
                <w:rFonts w:ascii="Garamond" w:hAnsi="Garamond"/>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E21F7D" w:rsidRPr="00A37F2D" w:rsidRDefault="00E21F7D" w:rsidP="00EB777E">
            <w:pPr>
              <w:spacing w:before="240" w:line="276" w:lineRule="auto"/>
              <w:jc w:val="center"/>
              <w:rPr>
                <w:rFonts w:ascii="Garamond" w:hAnsi="Garamond"/>
                <w:sz w:val="20"/>
                <w:szCs w:val="20"/>
              </w:rPr>
            </w:pPr>
          </w:p>
        </w:tc>
        <w:tc>
          <w:tcPr>
            <w:tcW w:w="567" w:type="dxa"/>
            <w:tcBorders>
              <w:top w:val="single" w:sz="4" w:space="0" w:color="auto"/>
              <w:left w:val="single" w:sz="4" w:space="0" w:color="auto"/>
              <w:bottom w:val="single" w:sz="4" w:space="0" w:color="auto"/>
              <w:right w:val="single" w:sz="4" w:space="0" w:color="auto"/>
            </w:tcBorders>
          </w:tcPr>
          <w:p w:rsidR="00E21F7D" w:rsidRPr="00A37F2D" w:rsidRDefault="00E21F7D" w:rsidP="00EB777E">
            <w:pPr>
              <w:spacing w:before="240" w:line="276" w:lineRule="auto"/>
              <w:jc w:val="center"/>
              <w:rPr>
                <w:rFonts w:ascii="Garamond" w:hAnsi="Garamond"/>
                <w:sz w:val="20"/>
                <w:szCs w:val="20"/>
              </w:rPr>
            </w:pPr>
          </w:p>
        </w:tc>
      </w:tr>
      <w:tr w:rsidR="00E21F7D" w:rsidRPr="00A37F2D" w:rsidTr="00B44EA9">
        <w:trPr>
          <w:trHeight w:val="411"/>
        </w:trPr>
        <w:tc>
          <w:tcPr>
            <w:tcW w:w="366" w:type="dxa"/>
            <w:vMerge/>
            <w:tcBorders>
              <w:left w:val="single" w:sz="4" w:space="0" w:color="auto"/>
              <w:right w:val="single" w:sz="4" w:space="0" w:color="auto"/>
            </w:tcBorders>
            <w:vAlign w:val="center"/>
            <w:hideMark/>
          </w:tcPr>
          <w:p w:rsidR="00E21F7D" w:rsidRPr="00A37F2D" w:rsidRDefault="00E21F7D" w:rsidP="00EB777E">
            <w:pPr>
              <w:spacing w:before="240" w:line="276" w:lineRule="auto"/>
              <w:rPr>
                <w:rFonts w:ascii="Garamond" w:hAnsi="Garamond"/>
                <w:bCs/>
                <w:sz w:val="20"/>
                <w:szCs w:val="20"/>
              </w:rPr>
            </w:pPr>
          </w:p>
        </w:tc>
        <w:tc>
          <w:tcPr>
            <w:tcW w:w="4240" w:type="dxa"/>
            <w:vMerge/>
            <w:tcBorders>
              <w:left w:val="single" w:sz="4" w:space="0" w:color="auto"/>
              <w:right w:val="single" w:sz="4" w:space="0" w:color="auto"/>
            </w:tcBorders>
            <w:vAlign w:val="center"/>
            <w:hideMark/>
          </w:tcPr>
          <w:p w:rsidR="00E21F7D" w:rsidRPr="00A37F2D" w:rsidRDefault="00E21F7D" w:rsidP="00EB777E">
            <w:pPr>
              <w:spacing w:before="240" w:line="276" w:lineRule="auto"/>
              <w:rPr>
                <w:rFonts w:ascii="Garamond" w:hAnsi="Garamond"/>
                <w:bCs/>
                <w:sz w:val="20"/>
                <w:szCs w:val="20"/>
              </w:rPr>
            </w:pPr>
          </w:p>
        </w:tc>
        <w:tc>
          <w:tcPr>
            <w:tcW w:w="567" w:type="dxa"/>
            <w:vMerge/>
            <w:tcBorders>
              <w:left w:val="single" w:sz="4" w:space="0" w:color="auto"/>
              <w:right w:val="single" w:sz="4" w:space="0" w:color="auto"/>
            </w:tcBorders>
            <w:hideMark/>
          </w:tcPr>
          <w:p w:rsidR="00E21F7D" w:rsidRPr="00A37F2D" w:rsidRDefault="00E21F7D" w:rsidP="00EB777E">
            <w:pPr>
              <w:spacing w:before="240" w:line="276" w:lineRule="auto"/>
              <w:jc w:val="center"/>
              <w:rPr>
                <w:rFonts w:ascii="Garamond" w:hAnsi="Garamond"/>
                <w:b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before="240" w:line="276" w:lineRule="auto"/>
              <w:jc w:val="center"/>
              <w:rPr>
                <w:rFonts w:ascii="Garamond" w:hAnsi="Garamond"/>
                <w:sz w:val="20"/>
                <w:szCs w:val="20"/>
              </w:rPr>
            </w:pPr>
            <w:r w:rsidRPr="00A37F2D">
              <w:rPr>
                <w:rFonts w:ascii="Garamond" w:hAnsi="Garamond"/>
                <w:sz w:val="20"/>
                <w:szCs w:val="20"/>
              </w:rPr>
              <w:t>1.2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E21F7D" w:rsidRPr="00A37F2D" w:rsidRDefault="00E21F7D" w:rsidP="00EB777E">
            <w:pPr>
              <w:spacing w:before="240" w:line="276" w:lineRule="auto"/>
              <w:rPr>
                <w:rFonts w:ascii="Garamond" w:hAnsi="Garamond"/>
                <w:sz w:val="20"/>
                <w:szCs w:val="20"/>
              </w:rPr>
            </w:pPr>
            <w:r w:rsidRPr="00A37F2D">
              <w:rPr>
                <w:rFonts w:ascii="Garamond" w:hAnsi="Garamond" w:cs="Calibri"/>
                <w:sz w:val="20"/>
                <w:szCs w:val="20"/>
              </w:rPr>
              <w:t>Elenco delle principali referenze nell’ambito della assistenza sistemistica e software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21F7D" w:rsidRPr="00A37F2D" w:rsidRDefault="00E21F7D" w:rsidP="00EB777E">
            <w:pPr>
              <w:spacing w:before="240" w:line="276" w:lineRule="auto"/>
              <w:jc w:val="center"/>
              <w:rPr>
                <w:rFonts w:ascii="Garamond" w:hAnsi="Garamond"/>
                <w:sz w:val="20"/>
                <w:szCs w:val="20"/>
              </w:rPr>
            </w:pPr>
            <w:r w:rsidRPr="00A37F2D">
              <w:rPr>
                <w:rFonts w:ascii="Garamond" w:hAnsi="Garamond"/>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E21F7D" w:rsidRPr="00A37F2D" w:rsidRDefault="00E21F7D" w:rsidP="00EB777E">
            <w:pPr>
              <w:spacing w:before="240" w:line="276" w:lineRule="auto"/>
              <w:jc w:val="center"/>
              <w:rPr>
                <w:rFonts w:ascii="Garamond" w:hAnsi="Garamond"/>
                <w:sz w:val="20"/>
                <w:szCs w:val="20"/>
              </w:rPr>
            </w:pPr>
          </w:p>
        </w:tc>
        <w:tc>
          <w:tcPr>
            <w:tcW w:w="567" w:type="dxa"/>
            <w:tcBorders>
              <w:top w:val="single" w:sz="4" w:space="0" w:color="auto"/>
              <w:left w:val="single" w:sz="4" w:space="0" w:color="auto"/>
              <w:bottom w:val="single" w:sz="4" w:space="0" w:color="auto"/>
              <w:right w:val="single" w:sz="4" w:space="0" w:color="auto"/>
            </w:tcBorders>
          </w:tcPr>
          <w:p w:rsidR="00E21F7D" w:rsidRPr="00A37F2D" w:rsidRDefault="00E21F7D" w:rsidP="00EB777E">
            <w:pPr>
              <w:spacing w:before="240" w:line="276" w:lineRule="auto"/>
              <w:jc w:val="center"/>
              <w:rPr>
                <w:rFonts w:ascii="Garamond" w:hAnsi="Garamond"/>
                <w:sz w:val="20"/>
                <w:szCs w:val="20"/>
              </w:rPr>
            </w:pPr>
          </w:p>
        </w:tc>
      </w:tr>
      <w:tr w:rsidR="00E21F7D" w:rsidRPr="00A37F2D" w:rsidTr="00B44EA9">
        <w:trPr>
          <w:trHeight w:val="20"/>
        </w:trPr>
        <w:tc>
          <w:tcPr>
            <w:tcW w:w="366" w:type="dxa"/>
            <w:vMerge w:val="restart"/>
            <w:tcBorders>
              <w:top w:val="single" w:sz="4" w:space="0" w:color="auto"/>
              <w:left w:val="single" w:sz="4" w:space="0" w:color="auto"/>
              <w:right w:val="single" w:sz="4" w:space="0" w:color="auto"/>
            </w:tcBorders>
            <w:vAlign w:val="center"/>
            <w:hideMark/>
          </w:tcPr>
          <w:p w:rsidR="00E21F7D" w:rsidRPr="00A37F2D" w:rsidRDefault="00E21F7D" w:rsidP="00EB777E">
            <w:pPr>
              <w:spacing w:before="240" w:line="276" w:lineRule="auto"/>
              <w:rPr>
                <w:rFonts w:ascii="Garamond" w:hAnsi="Garamond"/>
                <w:bCs/>
                <w:sz w:val="20"/>
                <w:szCs w:val="20"/>
              </w:rPr>
            </w:pPr>
            <w:r w:rsidRPr="00A37F2D">
              <w:rPr>
                <w:rFonts w:ascii="Garamond" w:hAnsi="Garamond"/>
                <w:bCs/>
                <w:sz w:val="20"/>
                <w:szCs w:val="20"/>
              </w:rPr>
              <w:t>2</w:t>
            </w:r>
          </w:p>
        </w:tc>
        <w:tc>
          <w:tcPr>
            <w:tcW w:w="4240" w:type="dxa"/>
            <w:vMerge w:val="restart"/>
            <w:tcBorders>
              <w:top w:val="single" w:sz="4" w:space="0" w:color="auto"/>
              <w:left w:val="single" w:sz="4" w:space="0" w:color="auto"/>
              <w:right w:val="single" w:sz="4" w:space="0" w:color="auto"/>
            </w:tcBorders>
            <w:vAlign w:val="center"/>
            <w:hideMark/>
          </w:tcPr>
          <w:p w:rsidR="00E21F7D" w:rsidRPr="00A37F2D" w:rsidRDefault="00E21F7D" w:rsidP="00EB777E">
            <w:pPr>
              <w:spacing w:before="240" w:line="276" w:lineRule="auto"/>
              <w:rPr>
                <w:rFonts w:ascii="Garamond" w:hAnsi="Garamond"/>
                <w:b/>
                <w:bCs/>
                <w:sz w:val="20"/>
                <w:szCs w:val="20"/>
              </w:rPr>
            </w:pPr>
            <w:r w:rsidRPr="00A37F2D">
              <w:rPr>
                <w:rFonts w:ascii="Garamond" w:hAnsi="Garamond"/>
                <w:b/>
                <w:bCs/>
                <w:sz w:val="20"/>
                <w:szCs w:val="20"/>
              </w:rPr>
              <w:t>Organizzazione del progetto</w:t>
            </w:r>
          </w:p>
          <w:p w:rsidR="00E21F7D" w:rsidRPr="00A37F2D" w:rsidRDefault="00E21F7D" w:rsidP="00EB777E">
            <w:pPr>
              <w:spacing w:line="276" w:lineRule="auto"/>
              <w:rPr>
                <w:rFonts w:ascii="Garamond" w:hAnsi="Garamond"/>
                <w:bCs/>
                <w:sz w:val="20"/>
                <w:szCs w:val="20"/>
              </w:rPr>
            </w:pPr>
            <w:r w:rsidRPr="00A37F2D">
              <w:rPr>
                <w:rFonts w:ascii="Garamond" w:hAnsi="Garamond"/>
                <w:bCs/>
                <w:sz w:val="20"/>
                <w:szCs w:val="20"/>
              </w:rPr>
              <w:t xml:space="preserve">Descrizione ed articolazione del servizio da fornire a favore della Stazione Appaltante, modalità di organizzazione del servizio, metodologie e tecniche di lavoro adottate per le attività previste, </w:t>
            </w:r>
            <w:r>
              <w:rPr>
                <w:rFonts w:ascii="Garamond" w:hAnsi="Garamond"/>
                <w:bCs/>
                <w:sz w:val="20"/>
                <w:szCs w:val="20"/>
              </w:rPr>
              <w:t xml:space="preserve">innovatività delle soluzioni adottate e </w:t>
            </w:r>
            <w:r w:rsidRPr="00A37F2D">
              <w:rPr>
                <w:rFonts w:ascii="Garamond" w:hAnsi="Garamond"/>
                <w:bCs/>
                <w:sz w:val="20"/>
                <w:szCs w:val="20"/>
              </w:rPr>
              <w:t>tempistica.</w:t>
            </w:r>
          </w:p>
        </w:tc>
        <w:tc>
          <w:tcPr>
            <w:tcW w:w="567" w:type="dxa"/>
            <w:vMerge w:val="restart"/>
            <w:tcBorders>
              <w:top w:val="single" w:sz="4" w:space="0" w:color="auto"/>
              <w:left w:val="single" w:sz="4" w:space="0" w:color="auto"/>
              <w:right w:val="single" w:sz="4" w:space="0" w:color="auto"/>
            </w:tcBorders>
            <w:vAlign w:val="center"/>
            <w:hideMark/>
          </w:tcPr>
          <w:p w:rsidR="00E21F7D" w:rsidRPr="00A37F2D" w:rsidRDefault="00E21F7D" w:rsidP="00EB777E">
            <w:pPr>
              <w:spacing w:before="240" w:line="276" w:lineRule="auto"/>
              <w:jc w:val="center"/>
              <w:rPr>
                <w:rFonts w:ascii="Garamond" w:hAnsi="Garamond"/>
                <w:bCs/>
                <w:sz w:val="20"/>
                <w:szCs w:val="20"/>
              </w:rPr>
            </w:pPr>
            <w:r w:rsidRPr="00A37F2D">
              <w:rPr>
                <w:rFonts w:ascii="Garamond" w:hAnsi="Garamond"/>
                <w:bCs/>
                <w:sz w:val="20"/>
                <w:szCs w:val="20"/>
              </w:rPr>
              <w:t>30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before="240" w:line="276" w:lineRule="auto"/>
              <w:jc w:val="center"/>
              <w:rPr>
                <w:rFonts w:ascii="Garamond" w:hAnsi="Garamond"/>
                <w:sz w:val="20"/>
                <w:szCs w:val="20"/>
              </w:rPr>
            </w:pPr>
            <w:r w:rsidRPr="00A37F2D">
              <w:rPr>
                <w:rFonts w:ascii="Garamond" w:hAnsi="Garamond"/>
                <w:sz w:val="20"/>
                <w:szCs w:val="20"/>
              </w:rPr>
              <w:t>2.1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before="240" w:after="240" w:line="276" w:lineRule="auto"/>
              <w:rPr>
                <w:rFonts w:ascii="Garamond" w:hAnsi="Garamond" w:cs="Calibri"/>
                <w:sz w:val="20"/>
                <w:szCs w:val="20"/>
              </w:rPr>
            </w:pPr>
            <w:r w:rsidRPr="00A37F2D">
              <w:rPr>
                <w:rFonts w:ascii="Garamond" w:hAnsi="Garamond" w:cs="Calibri"/>
                <w:bCs/>
                <w:sz w:val="20"/>
                <w:szCs w:val="20"/>
              </w:rPr>
              <w:t>Organizzazione del progetto e coerenza del piano di lavoro rispetto alle finalità perseguite</w:t>
            </w:r>
            <w:r w:rsidRPr="00A37F2D">
              <w:rPr>
                <w:rFonts w:ascii="Garamond" w:hAnsi="Garamond" w:cs="Calibri"/>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21F7D" w:rsidRPr="00A37F2D" w:rsidRDefault="00E21F7D" w:rsidP="00EB777E">
            <w:pPr>
              <w:spacing w:before="240" w:line="276" w:lineRule="auto"/>
              <w:jc w:val="center"/>
              <w:rPr>
                <w:rFonts w:ascii="Garamond" w:hAnsi="Garamond"/>
                <w:sz w:val="20"/>
                <w:szCs w:val="20"/>
              </w:rPr>
            </w:pPr>
            <w:r w:rsidRPr="00A37F2D">
              <w:rPr>
                <w:rFonts w:ascii="Garamond" w:hAnsi="Garamond"/>
                <w:sz w:val="20"/>
                <w:szCs w:val="20"/>
              </w:rPr>
              <w:t>20</w:t>
            </w:r>
          </w:p>
        </w:tc>
        <w:tc>
          <w:tcPr>
            <w:tcW w:w="567" w:type="dxa"/>
            <w:tcBorders>
              <w:top w:val="single" w:sz="4" w:space="0" w:color="auto"/>
              <w:left w:val="single" w:sz="4" w:space="0" w:color="auto"/>
              <w:bottom w:val="single" w:sz="4" w:space="0" w:color="auto"/>
              <w:right w:val="single" w:sz="4" w:space="0" w:color="auto"/>
            </w:tcBorders>
          </w:tcPr>
          <w:p w:rsidR="00E21F7D" w:rsidRPr="00A37F2D" w:rsidRDefault="00E21F7D" w:rsidP="00EB777E">
            <w:pPr>
              <w:spacing w:before="240" w:line="276" w:lineRule="auto"/>
              <w:jc w:val="center"/>
              <w:rPr>
                <w:rFonts w:ascii="Garamond" w:hAnsi="Garamond"/>
                <w:sz w:val="20"/>
                <w:szCs w:val="20"/>
              </w:rPr>
            </w:pPr>
          </w:p>
        </w:tc>
        <w:tc>
          <w:tcPr>
            <w:tcW w:w="567" w:type="dxa"/>
            <w:tcBorders>
              <w:top w:val="single" w:sz="4" w:space="0" w:color="auto"/>
              <w:left w:val="single" w:sz="4" w:space="0" w:color="auto"/>
              <w:bottom w:val="single" w:sz="4" w:space="0" w:color="auto"/>
              <w:right w:val="single" w:sz="4" w:space="0" w:color="auto"/>
            </w:tcBorders>
          </w:tcPr>
          <w:p w:rsidR="00E21F7D" w:rsidRPr="00A37F2D" w:rsidRDefault="00E21F7D" w:rsidP="00EB777E">
            <w:pPr>
              <w:spacing w:before="240" w:line="276" w:lineRule="auto"/>
              <w:jc w:val="center"/>
              <w:rPr>
                <w:rFonts w:ascii="Garamond" w:hAnsi="Garamond"/>
                <w:sz w:val="20"/>
                <w:szCs w:val="20"/>
              </w:rPr>
            </w:pPr>
          </w:p>
        </w:tc>
      </w:tr>
      <w:tr w:rsidR="00E21F7D" w:rsidRPr="00A37F2D" w:rsidTr="00B44EA9">
        <w:trPr>
          <w:trHeight w:val="20"/>
        </w:trPr>
        <w:tc>
          <w:tcPr>
            <w:tcW w:w="366" w:type="dxa"/>
            <w:vMerge/>
            <w:tcBorders>
              <w:left w:val="single" w:sz="4" w:space="0" w:color="auto"/>
              <w:right w:val="single" w:sz="4" w:space="0" w:color="auto"/>
            </w:tcBorders>
            <w:vAlign w:val="center"/>
            <w:hideMark/>
          </w:tcPr>
          <w:p w:rsidR="00E21F7D" w:rsidRPr="00A37F2D" w:rsidRDefault="00E21F7D" w:rsidP="00EB777E">
            <w:pPr>
              <w:spacing w:before="240" w:line="276" w:lineRule="auto"/>
              <w:rPr>
                <w:rFonts w:ascii="Garamond" w:hAnsi="Garamond"/>
                <w:bCs/>
                <w:sz w:val="20"/>
                <w:szCs w:val="20"/>
              </w:rPr>
            </w:pPr>
          </w:p>
        </w:tc>
        <w:tc>
          <w:tcPr>
            <w:tcW w:w="4240" w:type="dxa"/>
            <w:vMerge/>
            <w:tcBorders>
              <w:left w:val="single" w:sz="4" w:space="0" w:color="auto"/>
              <w:right w:val="single" w:sz="4" w:space="0" w:color="auto"/>
            </w:tcBorders>
            <w:vAlign w:val="center"/>
            <w:hideMark/>
          </w:tcPr>
          <w:p w:rsidR="00E21F7D" w:rsidRPr="00A37F2D" w:rsidRDefault="00E21F7D" w:rsidP="00EB777E">
            <w:pPr>
              <w:spacing w:before="240" w:line="276" w:lineRule="auto"/>
              <w:rPr>
                <w:rFonts w:ascii="Garamond" w:hAnsi="Garamond"/>
                <w:b/>
                <w:bCs/>
                <w:sz w:val="20"/>
                <w:szCs w:val="20"/>
              </w:rPr>
            </w:pPr>
          </w:p>
        </w:tc>
        <w:tc>
          <w:tcPr>
            <w:tcW w:w="567" w:type="dxa"/>
            <w:vMerge/>
            <w:tcBorders>
              <w:left w:val="single" w:sz="4" w:space="0" w:color="auto"/>
              <w:right w:val="single" w:sz="4" w:space="0" w:color="auto"/>
            </w:tcBorders>
            <w:vAlign w:val="center"/>
            <w:hideMark/>
          </w:tcPr>
          <w:p w:rsidR="00E21F7D" w:rsidRPr="00A37F2D" w:rsidRDefault="00E21F7D" w:rsidP="00EB777E">
            <w:pPr>
              <w:spacing w:before="240" w:line="276" w:lineRule="auto"/>
              <w:jc w:val="center"/>
              <w:rPr>
                <w:rFonts w:ascii="Garamond" w:hAnsi="Garamond"/>
                <w:b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before="240" w:line="276" w:lineRule="auto"/>
              <w:jc w:val="center"/>
              <w:rPr>
                <w:rFonts w:ascii="Garamond" w:hAnsi="Garamond"/>
                <w:sz w:val="20"/>
                <w:szCs w:val="20"/>
              </w:rPr>
            </w:pPr>
            <w:r w:rsidRPr="00A37F2D">
              <w:rPr>
                <w:rFonts w:ascii="Garamond" w:hAnsi="Garamond"/>
                <w:sz w:val="20"/>
                <w:szCs w:val="20"/>
              </w:rPr>
              <w:t>2.2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before="240" w:after="240" w:line="276" w:lineRule="auto"/>
              <w:rPr>
                <w:rFonts w:ascii="Garamond" w:hAnsi="Garamond" w:cs="Calibri"/>
                <w:sz w:val="20"/>
                <w:szCs w:val="20"/>
              </w:rPr>
            </w:pPr>
            <w:r w:rsidRPr="00A37F2D">
              <w:rPr>
                <w:rFonts w:ascii="Garamond" w:hAnsi="Garamond" w:cs="Calibri"/>
                <w:sz w:val="20"/>
                <w:szCs w:val="20"/>
              </w:rPr>
              <w:t>Innovatività delle soluzioni adottate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21F7D" w:rsidRPr="00A37F2D" w:rsidRDefault="00E21F7D" w:rsidP="00EB777E">
            <w:pPr>
              <w:spacing w:before="240" w:line="276" w:lineRule="auto"/>
              <w:jc w:val="center"/>
              <w:rPr>
                <w:rFonts w:ascii="Garamond" w:hAnsi="Garamond"/>
                <w:sz w:val="20"/>
                <w:szCs w:val="20"/>
              </w:rPr>
            </w:pPr>
            <w:r w:rsidRPr="00A37F2D">
              <w:rPr>
                <w:rFonts w:ascii="Garamond" w:hAnsi="Garamond"/>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E21F7D" w:rsidRPr="00A37F2D" w:rsidRDefault="00E21F7D" w:rsidP="00EB777E">
            <w:pPr>
              <w:spacing w:before="240" w:line="276" w:lineRule="auto"/>
              <w:jc w:val="center"/>
              <w:rPr>
                <w:rFonts w:ascii="Garamond" w:hAnsi="Garamond"/>
                <w:sz w:val="20"/>
                <w:szCs w:val="20"/>
              </w:rPr>
            </w:pPr>
          </w:p>
        </w:tc>
        <w:tc>
          <w:tcPr>
            <w:tcW w:w="567" w:type="dxa"/>
            <w:tcBorders>
              <w:top w:val="single" w:sz="4" w:space="0" w:color="auto"/>
              <w:left w:val="single" w:sz="4" w:space="0" w:color="auto"/>
              <w:bottom w:val="single" w:sz="4" w:space="0" w:color="auto"/>
              <w:right w:val="single" w:sz="4" w:space="0" w:color="auto"/>
            </w:tcBorders>
          </w:tcPr>
          <w:p w:rsidR="00E21F7D" w:rsidRPr="00A37F2D" w:rsidRDefault="00E21F7D" w:rsidP="00EB777E">
            <w:pPr>
              <w:spacing w:before="240" w:line="276" w:lineRule="auto"/>
              <w:jc w:val="center"/>
              <w:rPr>
                <w:rFonts w:ascii="Garamond" w:hAnsi="Garamond"/>
                <w:sz w:val="20"/>
                <w:szCs w:val="20"/>
              </w:rPr>
            </w:pPr>
          </w:p>
        </w:tc>
      </w:tr>
      <w:tr w:rsidR="00E21F7D" w:rsidRPr="00A37F2D" w:rsidTr="00B44EA9">
        <w:trPr>
          <w:trHeight w:val="20"/>
        </w:trPr>
        <w:tc>
          <w:tcPr>
            <w:tcW w:w="366" w:type="dxa"/>
            <w:vMerge/>
            <w:tcBorders>
              <w:left w:val="single" w:sz="4" w:space="0" w:color="auto"/>
              <w:right w:val="single" w:sz="4" w:space="0" w:color="auto"/>
            </w:tcBorders>
            <w:vAlign w:val="center"/>
            <w:hideMark/>
          </w:tcPr>
          <w:p w:rsidR="00E21F7D" w:rsidRPr="00A37F2D" w:rsidRDefault="00E21F7D" w:rsidP="00EB777E">
            <w:pPr>
              <w:spacing w:before="240" w:line="276" w:lineRule="auto"/>
              <w:rPr>
                <w:rFonts w:ascii="Garamond" w:hAnsi="Garamond"/>
                <w:bCs/>
                <w:sz w:val="20"/>
                <w:szCs w:val="20"/>
              </w:rPr>
            </w:pPr>
          </w:p>
        </w:tc>
        <w:tc>
          <w:tcPr>
            <w:tcW w:w="4240" w:type="dxa"/>
            <w:vMerge/>
            <w:tcBorders>
              <w:left w:val="single" w:sz="4" w:space="0" w:color="auto"/>
              <w:right w:val="single" w:sz="4" w:space="0" w:color="auto"/>
            </w:tcBorders>
            <w:vAlign w:val="center"/>
            <w:hideMark/>
          </w:tcPr>
          <w:p w:rsidR="00E21F7D" w:rsidRPr="00A37F2D" w:rsidRDefault="00E21F7D" w:rsidP="00EB777E">
            <w:pPr>
              <w:spacing w:before="240" w:line="276" w:lineRule="auto"/>
              <w:rPr>
                <w:rFonts w:ascii="Garamond" w:hAnsi="Garamond"/>
                <w:b/>
                <w:bCs/>
                <w:sz w:val="20"/>
                <w:szCs w:val="20"/>
              </w:rPr>
            </w:pPr>
          </w:p>
        </w:tc>
        <w:tc>
          <w:tcPr>
            <w:tcW w:w="567" w:type="dxa"/>
            <w:vMerge/>
            <w:tcBorders>
              <w:left w:val="single" w:sz="4" w:space="0" w:color="auto"/>
              <w:right w:val="single" w:sz="4" w:space="0" w:color="auto"/>
            </w:tcBorders>
            <w:vAlign w:val="center"/>
            <w:hideMark/>
          </w:tcPr>
          <w:p w:rsidR="00E21F7D" w:rsidRPr="00A37F2D" w:rsidRDefault="00E21F7D" w:rsidP="00EB777E">
            <w:pPr>
              <w:spacing w:before="240" w:line="276" w:lineRule="auto"/>
              <w:jc w:val="center"/>
              <w:rPr>
                <w:rFonts w:ascii="Garamond" w:hAnsi="Garamond"/>
                <w:bCs/>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before="240" w:line="276" w:lineRule="auto"/>
              <w:jc w:val="center"/>
              <w:rPr>
                <w:rFonts w:ascii="Garamond" w:hAnsi="Garamond"/>
                <w:sz w:val="20"/>
                <w:szCs w:val="20"/>
              </w:rPr>
            </w:pPr>
            <w:r w:rsidRPr="00A37F2D">
              <w:rPr>
                <w:rFonts w:ascii="Garamond" w:hAnsi="Garamond"/>
                <w:sz w:val="20"/>
                <w:szCs w:val="20"/>
              </w:rPr>
              <w:t>2.3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before="240" w:after="240" w:line="276" w:lineRule="auto"/>
              <w:rPr>
                <w:rFonts w:ascii="Garamond" w:hAnsi="Garamond" w:cs="Calibri"/>
                <w:sz w:val="20"/>
                <w:szCs w:val="20"/>
              </w:rPr>
            </w:pPr>
            <w:r w:rsidRPr="00A37F2D">
              <w:rPr>
                <w:rFonts w:ascii="Garamond" w:hAnsi="Garamond" w:cs="Calibri"/>
                <w:sz w:val="20"/>
                <w:szCs w:val="20"/>
              </w:rPr>
              <w:t>Tempi di intervento inferiori rispetto a quanto richiesto dal Capitolato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21F7D" w:rsidRPr="00A37F2D" w:rsidRDefault="00E21F7D" w:rsidP="00EB777E">
            <w:pPr>
              <w:spacing w:before="240" w:line="276" w:lineRule="auto"/>
              <w:jc w:val="center"/>
              <w:rPr>
                <w:rFonts w:ascii="Garamond" w:hAnsi="Garamond"/>
                <w:sz w:val="20"/>
                <w:szCs w:val="20"/>
              </w:rPr>
            </w:pPr>
            <w:r w:rsidRPr="00A37F2D">
              <w:rPr>
                <w:rFonts w:ascii="Garamond" w:hAnsi="Garamond"/>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E21F7D" w:rsidRPr="00A37F2D" w:rsidRDefault="00E21F7D" w:rsidP="00EB777E">
            <w:pPr>
              <w:spacing w:before="240" w:line="276" w:lineRule="auto"/>
              <w:jc w:val="center"/>
              <w:rPr>
                <w:rFonts w:ascii="Garamond" w:hAnsi="Garamond"/>
                <w:sz w:val="20"/>
                <w:szCs w:val="20"/>
              </w:rPr>
            </w:pPr>
          </w:p>
        </w:tc>
        <w:tc>
          <w:tcPr>
            <w:tcW w:w="567" w:type="dxa"/>
            <w:tcBorders>
              <w:top w:val="single" w:sz="4" w:space="0" w:color="auto"/>
              <w:left w:val="single" w:sz="4" w:space="0" w:color="auto"/>
              <w:bottom w:val="single" w:sz="4" w:space="0" w:color="auto"/>
              <w:right w:val="single" w:sz="4" w:space="0" w:color="auto"/>
            </w:tcBorders>
          </w:tcPr>
          <w:p w:rsidR="00E21F7D" w:rsidRPr="00A37F2D" w:rsidRDefault="00E21F7D" w:rsidP="00EB777E">
            <w:pPr>
              <w:spacing w:before="240" w:line="276" w:lineRule="auto"/>
              <w:jc w:val="center"/>
              <w:rPr>
                <w:rFonts w:ascii="Garamond" w:hAnsi="Garamond"/>
                <w:sz w:val="20"/>
                <w:szCs w:val="20"/>
              </w:rPr>
            </w:pPr>
          </w:p>
        </w:tc>
      </w:tr>
      <w:tr w:rsidR="00E21F7D" w:rsidRPr="00A37F2D" w:rsidTr="00B44EA9">
        <w:trPr>
          <w:trHeight w:val="393"/>
        </w:trPr>
        <w:tc>
          <w:tcPr>
            <w:tcW w:w="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line="276" w:lineRule="auto"/>
              <w:rPr>
                <w:rFonts w:ascii="Garamond" w:hAnsi="Garamond"/>
                <w:bCs/>
                <w:sz w:val="20"/>
                <w:szCs w:val="20"/>
              </w:rPr>
            </w:pPr>
            <w:r w:rsidRPr="00A37F2D">
              <w:rPr>
                <w:rFonts w:ascii="Garamond" w:hAnsi="Garamond"/>
                <w:bCs/>
                <w:sz w:val="20"/>
                <w:szCs w:val="20"/>
              </w:rPr>
              <w:t>3</w:t>
            </w:r>
          </w:p>
        </w:tc>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line="276" w:lineRule="auto"/>
              <w:rPr>
                <w:rFonts w:ascii="Garamond" w:hAnsi="Garamond" w:cs="Calibri"/>
                <w:b/>
                <w:sz w:val="20"/>
                <w:szCs w:val="20"/>
              </w:rPr>
            </w:pPr>
            <w:r w:rsidRPr="00A37F2D">
              <w:rPr>
                <w:rFonts w:ascii="Garamond" w:hAnsi="Garamond" w:cs="Calibri"/>
                <w:b/>
                <w:sz w:val="20"/>
                <w:szCs w:val="20"/>
              </w:rPr>
              <w:t>Competenze tecnico professionali</w:t>
            </w:r>
          </w:p>
          <w:p w:rsidR="00E21F7D" w:rsidRPr="00A37F2D" w:rsidRDefault="00E21F7D" w:rsidP="00EB777E">
            <w:pPr>
              <w:spacing w:line="276" w:lineRule="auto"/>
              <w:rPr>
                <w:rFonts w:ascii="Garamond" w:hAnsi="Garamond"/>
                <w:bCs/>
                <w:sz w:val="20"/>
                <w:szCs w:val="20"/>
              </w:rPr>
            </w:pPr>
            <w:r w:rsidRPr="00A37F2D">
              <w:rPr>
                <w:rFonts w:ascii="Garamond" w:hAnsi="Garamond" w:cs="Calibri"/>
                <w:sz w:val="20"/>
                <w:szCs w:val="20"/>
              </w:rPr>
              <w:t>Sarà valutato il numero degli operatori impegnati nell’erogazione del servizio di manutenzione, nonché i curricula degli stessi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Cs/>
                <w:sz w:val="20"/>
                <w:szCs w:val="20"/>
              </w:rPr>
            </w:pPr>
            <w:r w:rsidRPr="00A37F2D">
              <w:rPr>
                <w:rFonts w:ascii="Garamond" w:hAnsi="Garamond"/>
                <w:bCs/>
                <w:sz w:val="20"/>
                <w:szCs w:val="20"/>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line="276" w:lineRule="auto"/>
              <w:rPr>
                <w:rFonts w:ascii="Garamond" w:hAnsi="Garamond"/>
                <w:sz w:val="20"/>
                <w:szCs w:val="20"/>
              </w:rPr>
            </w:pPr>
            <w:r w:rsidRPr="00A37F2D">
              <w:rPr>
                <w:rFonts w:ascii="Garamond" w:hAnsi="Garamond" w:cs="Calibri"/>
                <w:sz w:val="20"/>
                <w:szCs w:val="20"/>
              </w:rPr>
              <w:t>Competenze  tecnico-professionali del personale coinvolto con eventuali presentazioni di curricula in forma sintetica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21F7D" w:rsidRPr="00A37F2D" w:rsidRDefault="00E21F7D" w:rsidP="00EB777E">
            <w:pPr>
              <w:spacing w:line="276" w:lineRule="auto"/>
              <w:jc w:val="center"/>
              <w:rPr>
                <w:rFonts w:ascii="Garamond" w:hAnsi="Garamond"/>
                <w:sz w:val="20"/>
                <w:szCs w:val="20"/>
              </w:rPr>
            </w:pPr>
            <w:r w:rsidRPr="00A37F2D">
              <w:rPr>
                <w:rFonts w:ascii="Garamond" w:hAnsi="Garamond"/>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E21F7D" w:rsidRPr="00A37F2D" w:rsidRDefault="00E21F7D" w:rsidP="00EB777E">
            <w:pPr>
              <w:spacing w:line="276" w:lineRule="auto"/>
              <w:jc w:val="center"/>
              <w:rPr>
                <w:rFonts w:ascii="Garamond" w:hAnsi="Garamond"/>
                <w:sz w:val="20"/>
                <w:szCs w:val="20"/>
              </w:rPr>
            </w:pPr>
          </w:p>
        </w:tc>
        <w:tc>
          <w:tcPr>
            <w:tcW w:w="567" w:type="dxa"/>
            <w:tcBorders>
              <w:top w:val="single" w:sz="4" w:space="0" w:color="auto"/>
              <w:left w:val="single" w:sz="4" w:space="0" w:color="auto"/>
              <w:bottom w:val="single" w:sz="4" w:space="0" w:color="auto"/>
              <w:right w:val="single" w:sz="4" w:space="0" w:color="auto"/>
            </w:tcBorders>
          </w:tcPr>
          <w:p w:rsidR="00E21F7D" w:rsidRPr="00A37F2D" w:rsidRDefault="00E21F7D" w:rsidP="00EB777E">
            <w:pPr>
              <w:spacing w:line="276" w:lineRule="auto"/>
              <w:jc w:val="center"/>
              <w:rPr>
                <w:rFonts w:ascii="Garamond" w:hAnsi="Garamond"/>
                <w:sz w:val="20"/>
                <w:szCs w:val="20"/>
              </w:rPr>
            </w:pPr>
          </w:p>
        </w:tc>
      </w:tr>
      <w:tr w:rsidR="00E21F7D" w:rsidRPr="00A37F2D" w:rsidTr="00B44EA9">
        <w:trPr>
          <w:trHeight w:val="1304"/>
        </w:trPr>
        <w:tc>
          <w:tcPr>
            <w:tcW w:w="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Cs/>
                <w:sz w:val="20"/>
                <w:szCs w:val="20"/>
              </w:rPr>
            </w:pPr>
            <w:r w:rsidRPr="00A37F2D">
              <w:rPr>
                <w:rFonts w:ascii="Garamond" w:hAnsi="Garamond"/>
                <w:bCs/>
                <w:sz w:val="20"/>
                <w:szCs w:val="20"/>
              </w:rPr>
              <w:lastRenderedPageBreak/>
              <w:t>4</w:t>
            </w:r>
          </w:p>
        </w:tc>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line="276" w:lineRule="auto"/>
              <w:rPr>
                <w:rFonts w:ascii="Garamond" w:hAnsi="Garamond"/>
                <w:b/>
                <w:bCs/>
                <w:sz w:val="20"/>
                <w:szCs w:val="20"/>
              </w:rPr>
            </w:pPr>
            <w:r w:rsidRPr="00A37F2D">
              <w:rPr>
                <w:rFonts w:ascii="Garamond" w:hAnsi="Garamond"/>
                <w:b/>
                <w:bCs/>
                <w:sz w:val="20"/>
                <w:szCs w:val="20"/>
              </w:rPr>
              <w:t>Servizi</w:t>
            </w:r>
          </w:p>
          <w:p w:rsidR="00E21F7D" w:rsidRPr="00A37F2D" w:rsidRDefault="00E21F7D" w:rsidP="00EB777E">
            <w:pPr>
              <w:spacing w:line="276" w:lineRule="auto"/>
              <w:rPr>
                <w:rFonts w:ascii="Garamond" w:hAnsi="Garamond"/>
                <w:b/>
                <w:bCs/>
                <w:sz w:val="20"/>
                <w:szCs w:val="20"/>
              </w:rPr>
            </w:pPr>
            <w:r w:rsidRPr="00A37F2D">
              <w:rPr>
                <w:rFonts w:ascii="Garamond" w:hAnsi="Garamond"/>
                <w:bCs/>
                <w:sz w:val="20"/>
                <w:szCs w:val="20"/>
              </w:rPr>
              <w:t>Servizio ticket management (CRM) previsto dal capitolato</w:t>
            </w:r>
            <w:r w:rsidRPr="00A37F2D">
              <w:rPr>
                <w:rFonts w:ascii="Garamond" w:hAnsi="Garamond"/>
                <w:b/>
                <w:bCs/>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Cs/>
                <w:sz w:val="20"/>
                <w:szCs w:val="20"/>
              </w:rPr>
            </w:pPr>
            <w:r w:rsidRPr="00A37F2D">
              <w:rPr>
                <w:rFonts w:ascii="Garamond" w:hAnsi="Garamond"/>
                <w:bCs/>
                <w:sz w:val="20"/>
                <w:szCs w:val="20"/>
              </w:rPr>
              <w:t>10</w:t>
            </w:r>
          </w:p>
        </w:tc>
        <w:tc>
          <w:tcPr>
            <w:tcW w:w="426" w:type="dxa"/>
            <w:tcBorders>
              <w:top w:val="single" w:sz="4" w:space="0" w:color="auto"/>
              <w:left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Cs/>
                <w:sz w:val="20"/>
                <w:szCs w:val="20"/>
              </w:rPr>
            </w:pPr>
          </w:p>
        </w:tc>
        <w:tc>
          <w:tcPr>
            <w:tcW w:w="2693" w:type="dxa"/>
            <w:tcBorders>
              <w:top w:val="single" w:sz="4" w:space="0" w:color="auto"/>
              <w:left w:val="single" w:sz="4" w:space="0" w:color="auto"/>
              <w:right w:val="single" w:sz="4" w:space="0" w:color="auto"/>
            </w:tcBorders>
            <w:shd w:val="clear" w:color="auto" w:fill="auto"/>
            <w:vAlign w:val="center"/>
            <w:hideMark/>
          </w:tcPr>
          <w:p w:rsidR="00E21F7D" w:rsidRPr="00A37F2D" w:rsidRDefault="00E21F7D" w:rsidP="00EB777E">
            <w:pPr>
              <w:spacing w:line="276" w:lineRule="auto"/>
              <w:rPr>
                <w:rFonts w:ascii="Garamond" w:hAnsi="Garamond"/>
                <w:bCs/>
                <w:sz w:val="20"/>
                <w:szCs w:val="20"/>
              </w:rPr>
            </w:pPr>
            <w:r w:rsidRPr="00A37F2D">
              <w:rPr>
                <w:rFonts w:ascii="Garamond" w:hAnsi="Garamond"/>
                <w:bCs/>
                <w:sz w:val="20"/>
                <w:szCs w:val="20"/>
              </w:rPr>
              <w:t>Valutazione del servizio offerto in relazione alle esigenze espresse dalla Stazione appaltante</w:t>
            </w:r>
          </w:p>
        </w:tc>
        <w:tc>
          <w:tcPr>
            <w:tcW w:w="567" w:type="dxa"/>
            <w:tcBorders>
              <w:top w:val="single" w:sz="4" w:space="0" w:color="auto"/>
              <w:left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Cs/>
                <w:sz w:val="20"/>
                <w:szCs w:val="20"/>
              </w:rPr>
            </w:pPr>
            <w:r w:rsidRPr="00A37F2D">
              <w:rPr>
                <w:rFonts w:ascii="Garamond" w:hAnsi="Garamond"/>
                <w:bCs/>
                <w:sz w:val="20"/>
                <w:szCs w:val="20"/>
              </w:rPr>
              <w:t>10</w:t>
            </w:r>
          </w:p>
        </w:tc>
        <w:tc>
          <w:tcPr>
            <w:tcW w:w="567" w:type="dxa"/>
            <w:tcBorders>
              <w:top w:val="single" w:sz="4" w:space="0" w:color="auto"/>
              <w:left w:val="single" w:sz="4" w:space="0" w:color="auto"/>
              <w:right w:val="single" w:sz="4" w:space="0" w:color="auto"/>
            </w:tcBorders>
          </w:tcPr>
          <w:p w:rsidR="00E21F7D" w:rsidRPr="00A37F2D" w:rsidRDefault="00E21F7D" w:rsidP="00EB777E">
            <w:pPr>
              <w:spacing w:line="276" w:lineRule="auto"/>
              <w:jc w:val="center"/>
              <w:rPr>
                <w:rFonts w:ascii="Garamond" w:hAnsi="Garamond"/>
                <w:bCs/>
                <w:sz w:val="20"/>
                <w:szCs w:val="20"/>
              </w:rPr>
            </w:pPr>
          </w:p>
        </w:tc>
        <w:tc>
          <w:tcPr>
            <w:tcW w:w="567" w:type="dxa"/>
            <w:tcBorders>
              <w:top w:val="single" w:sz="4" w:space="0" w:color="auto"/>
              <w:left w:val="single" w:sz="4" w:space="0" w:color="auto"/>
              <w:right w:val="single" w:sz="4" w:space="0" w:color="auto"/>
            </w:tcBorders>
          </w:tcPr>
          <w:p w:rsidR="00E21F7D" w:rsidRPr="00A37F2D" w:rsidRDefault="00E21F7D" w:rsidP="00EB777E">
            <w:pPr>
              <w:spacing w:line="276" w:lineRule="auto"/>
              <w:jc w:val="center"/>
              <w:rPr>
                <w:rFonts w:ascii="Garamond" w:hAnsi="Garamond"/>
                <w:bCs/>
                <w:sz w:val="20"/>
                <w:szCs w:val="20"/>
              </w:rPr>
            </w:pPr>
          </w:p>
        </w:tc>
      </w:tr>
      <w:tr w:rsidR="00E21F7D" w:rsidRPr="00A37F2D" w:rsidTr="00B44EA9">
        <w:trPr>
          <w:trHeight w:val="454"/>
        </w:trPr>
        <w:tc>
          <w:tcPr>
            <w:tcW w:w="366" w:type="dxa"/>
            <w:vMerge w:val="restart"/>
            <w:tcBorders>
              <w:top w:val="single" w:sz="4" w:space="0" w:color="auto"/>
              <w:left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Cs/>
                <w:sz w:val="20"/>
                <w:szCs w:val="20"/>
              </w:rPr>
            </w:pPr>
            <w:r w:rsidRPr="00A37F2D">
              <w:rPr>
                <w:rFonts w:ascii="Garamond" w:hAnsi="Garamond"/>
                <w:bCs/>
                <w:sz w:val="20"/>
                <w:szCs w:val="20"/>
              </w:rPr>
              <w:t>5</w:t>
            </w:r>
          </w:p>
        </w:tc>
        <w:tc>
          <w:tcPr>
            <w:tcW w:w="4240" w:type="dxa"/>
            <w:vMerge w:val="restart"/>
            <w:tcBorders>
              <w:top w:val="single" w:sz="4" w:space="0" w:color="auto"/>
              <w:left w:val="single" w:sz="4" w:space="0" w:color="auto"/>
              <w:right w:val="single" w:sz="4" w:space="0" w:color="auto"/>
            </w:tcBorders>
            <w:shd w:val="clear" w:color="auto" w:fill="auto"/>
            <w:vAlign w:val="center"/>
            <w:hideMark/>
          </w:tcPr>
          <w:p w:rsidR="00E21F7D" w:rsidRPr="00A37F2D" w:rsidRDefault="00E21F7D" w:rsidP="00EB777E">
            <w:pPr>
              <w:spacing w:line="276" w:lineRule="auto"/>
              <w:rPr>
                <w:rFonts w:ascii="Garamond" w:hAnsi="Garamond"/>
                <w:bCs/>
                <w:sz w:val="20"/>
                <w:szCs w:val="20"/>
              </w:rPr>
            </w:pPr>
            <w:r w:rsidRPr="00A37F2D">
              <w:rPr>
                <w:rFonts w:ascii="Garamond" w:hAnsi="Garamond"/>
                <w:bCs/>
                <w:sz w:val="20"/>
                <w:szCs w:val="20"/>
              </w:rPr>
              <w:t>Tempo di rilascio del servizio CRM</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Cs/>
                <w:sz w:val="20"/>
                <w:szCs w:val="20"/>
              </w:rPr>
            </w:pPr>
            <w:r w:rsidRPr="00A37F2D">
              <w:rPr>
                <w:rFonts w:ascii="Garamond" w:hAnsi="Garamond"/>
                <w:bCs/>
                <w:sz w:val="20"/>
                <w:szCs w:val="20"/>
              </w:rPr>
              <w:t>7</w:t>
            </w:r>
          </w:p>
        </w:tc>
        <w:tc>
          <w:tcPr>
            <w:tcW w:w="426" w:type="dxa"/>
            <w:vMerge w:val="restart"/>
            <w:tcBorders>
              <w:top w:val="single" w:sz="4" w:space="0" w:color="auto"/>
              <w:left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line="276" w:lineRule="auto"/>
              <w:rPr>
                <w:rFonts w:ascii="Garamond" w:hAnsi="Garamond"/>
                <w:bCs/>
                <w:sz w:val="20"/>
                <w:szCs w:val="20"/>
              </w:rPr>
            </w:pPr>
            <w:r w:rsidRPr="00A37F2D">
              <w:rPr>
                <w:rFonts w:ascii="Garamond" w:hAnsi="Garamond"/>
                <w:bCs/>
                <w:sz w:val="20"/>
                <w:szCs w:val="20"/>
              </w:rPr>
              <w:t>Superiore a 30 giorni dalla firma del contratto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E21F7D" w:rsidRPr="00A37F2D" w:rsidRDefault="00E21F7D" w:rsidP="00EB777E">
            <w:pPr>
              <w:spacing w:line="276" w:lineRule="auto"/>
              <w:jc w:val="center"/>
              <w:rPr>
                <w:rFonts w:ascii="Garamond" w:hAnsi="Garamond"/>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21F7D" w:rsidRPr="00A37F2D" w:rsidRDefault="008624F5" w:rsidP="00EB777E">
            <w:pPr>
              <w:spacing w:line="276" w:lineRule="auto"/>
              <w:jc w:val="center"/>
              <w:rPr>
                <w:rFonts w:ascii="Garamond" w:hAnsi="Garamond"/>
                <w:bCs/>
                <w:sz w:val="20"/>
                <w:szCs w:val="20"/>
              </w:rPr>
            </w:pPr>
            <w:r>
              <w:rPr>
                <w:rFonts w:ascii="Garamond" w:hAnsi="Garamond"/>
                <w:bCs/>
                <w:sz w:val="20"/>
                <w:szCs w:val="20"/>
              </w:rPr>
              <w:t>1</w:t>
            </w:r>
          </w:p>
        </w:tc>
      </w:tr>
      <w:tr w:rsidR="00E21F7D" w:rsidRPr="00A37F2D" w:rsidTr="00B44EA9">
        <w:trPr>
          <w:trHeight w:val="454"/>
        </w:trPr>
        <w:tc>
          <w:tcPr>
            <w:tcW w:w="366" w:type="dxa"/>
            <w:vMerge/>
            <w:tcBorders>
              <w:left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Cs/>
                <w:sz w:val="20"/>
                <w:szCs w:val="20"/>
              </w:rPr>
            </w:pPr>
          </w:p>
        </w:tc>
        <w:tc>
          <w:tcPr>
            <w:tcW w:w="4240" w:type="dxa"/>
            <w:vMerge/>
            <w:tcBorders>
              <w:left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
                <w:bCs/>
                <w:sz w:val="20"/>
                <w:szCs w:val="20"/>
              </w:rPr>
            </w:pPr>
          </w:p>
        </w:tc>
        <w:tc>
          <w:tcPr>
            <w:tcW w:w="567" w:type="dxa"/>
            <w:vMerge/>
            <w:tcBorders>
              <w:left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Cs/>
                <w:sz w:val="20"/>
                <w:szCs w:val="20"/>
              </w:rPr>
            </w:pPr>
          </w:p>
        </w:tc>
        <w:tc>
          <w:tcPr>
            <w:tcW w:w="426" w:type="dxa"/>
            <w:vMerge/>
            <w:tcBorders>
              <w:left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line="276" w:lineRule="auto"/>
              <w:rPr>
                <w:rFonts w:ascii="Garamond" w:hAnsi="Garamond"/>
                <w:bCs/>
                <w:sz w:val="20"/>
                <w:szCs w:val="20"/>
              </w:rPr>
            </w:pPr>
            <w:r w:rsidRPr="00A37F2D">
              <w:rPr>
                <w:rFonts w:ascii="Garamond" w:hAnsi="Garamond"/>
                <w:bCs/>
                <w:sz w:val="20"/>
                <w:szCs w:val="20"/>
              </w:rPr>
              <w:t>Entro 20 giorni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E21F7D" w:rsidRPr="00A37F2D" w:rsidRDefault="00E21F7D" w:rsidP="00EB777E">
            <w:pPr>
              <w:spacing w:line="276" w:lineRule="auto"/>
              <w:jc w:val="center"/>
              <w:rPr>
                <w:rFonts w:ascii="Garamond" w:hAnsi="Garamond"/>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21F7D" w:rsidRPr="00A37F2D" w:rsidRDefault="00E21F7D" w:rsidP="00EB777E">
            <w:pPr>
              <w:spacing w:line="276" w:lineRule="auto"/>
              <w:jc w:val="center"/>
              <w:rPr>
                <w:rFonts w:ascii="Garamond" w:hAnsi="Garamond"/>
                <w:bCs/>
                <w:sz w:val="20"/>
                <w:szCs w:val="20"/>
              </w:rPr>
            </w:pPr>
            <w:r w:rsidRPr="00A37F2D">
              <w:rPr>
                <w:rFonts w:ascii="Garamond" w:hAnsi="Garamond"/>
                <w:bCs/>
                <w:sz w:val="20"/>
                <w:szCs w:val="20"/>
              </w:rPr>
              <w:t>2</w:t>
            </w:r>
          </w:p>
        </w:tc>
      </w:tr>
      <w:tr w:rsidR="00E21F7D" w:rsidRPr="00A37F2D" w:rsidTr="00B44EA9">
        <w:trPr>
          <w:trHeight w:val="313"/>
        </w:trPr>
        <w:tc>
          <w:tcPr>
            <w:tcW w:w="366" w:type="dxa"/>
            <w:vMerge/>
            <w:tcBorders>
              <w:left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Cs/>
                <w:sz w:val="20"/>
                <w:szCs w:val="20"/>
              </w:rPr>
            </w:pPr>
          </w:p>
        </w:tc>
        <w:tc>
          <w:tcPr>
            <w:tcW w:w="4240" w:type="dxa"/>
            <w:vMerge/>
            <w:tcBorders>
              <w:left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
                <w:bCs/>
                <w:sz w:val="20"/>
                <w:szCs w:val="20"/>
              </w:rPr>
            </w:pPr>
          </w:p>
        </w:tc>
        <w:tc>
          <w:tcPr>
            <w:tcW w:w="567" w:type="dxa"/>
            <w:vMerge/>
            <w:tcBorders>
              <w:left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Cs/>
                <w:sz w:val="20"/>
                <w:szCs w:val="20"/>
              </w:rPr>
            </w:pPr>
          </w:p>
        </w:tc>
        <w:tc>
          <w:tcPr>
            <w:tcW w:w="426" w:type="dxa"/>
            <w:vMerge/>
            <w:tcBorders>
              <w:left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line="276" w:lineRule="auto"/>
              <w:rPr>
                <w:rFonts w:ascii="Garamond" w:hAnsi="Garamond"/>
                <w:bCs/>
                <w:sz w:val="20"/>
                <w:szCs w:val="20"/>
              </w:rPr>
            </w:pPr>
            <w:r w:rsidRPr="00A37F2D">
              <w:rPr>
                <w:rFonts w:ascii="Garamond" w:hAnsi="Garamond"/>
                <w:bCs/>
                <w:sz w:val="20"/>
                <w:szCs w:val="20"/>
              </w:rPr>
              <w:t xml:space="preserve">Entro 15 giorni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E21F7D" w:rsidRPr="00A37F2D" w:rsidRDefault="00E21F7D" w:rsidP="00EB777E">
            <w:pPr>
              <w:spacing w:line="276" w:lineRule="auto"/>
              <w:jc w:val="center"/>
              <w:rPr>
                <w:rFonts w:ascii="Garamond" w:hAnsi="Garamond"/>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21F7D" w:rsidRPr="00A37F2D" w:rsidRDefault="008624F5" w:rsidP="00EB777E">
            <w:pPr>
              <w:spacing w:line="276" w:lineRule="auto"/>
              <w:jc w:val="center"/>
              <w:rPr>
                <w:rFonts w:ascii="Garamond" w:hAnsi="Garamond"/>
                <w:bCs/>
                <w:sz w:val="20"/>
                <w:szCs w:val="20"/>
              </w:rPr>
            </w:pPr>
            <w:r>
              <w:rPr>
                <w:rFonts w:ascii="Garamond" w:hAnsi="Garamond"/>
                <w:bCs/>
                <w:sz w:val="20"/>
                <w:szCs w:val="20"/>
              </w:rPr>
              <w:t>4</w:t>
            </w:r>
          </w:p>
        </w:tc>
      </w:tr>
      <w:tr w:rsidR="00E21F7D" w:rsidRPr="00A37F2D" w:rsidTr="00B44EA9">
        <w:trPr>
          <w:trHeight w:val="454"/>
        </w:trPr>
        <w:tc>
          <w:tcPr>
            <w:tcW w:w="366" w:type="dxa"/>
            <w:vMerge/>
            <w:tcBorders>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Cs/>
                <w:sz w:val="20"/>
                <w:szCs w:val="20"/>
              </w:rPr>
            </w:pPr>
          </w:p>
        </w:tc>
        <w:tc>
          <w:tcPr>
            <w:tcW w:w="4240" w:type="dxa"/>
            <w:vMerge/>
            <w:tcBorders>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
                <w:bCs/>
                <w:sz w:val="20"/>
                <w:szCs w:val="20"/>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Cs/>
                <w:sz w:val="20"/>
                <w:szCs w:val="20"/>
              </w:rPr>
            </w:pPr>
          </w:p>
        </w:tc>
        <w:tc>
          <w:tcPr>
            <w:tcW w:w="426" w:type="dxa"/>
            <w:vMerge/>
            <w:tcBorders>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line="276" w:lineRule="auto"/>
              <w:rPr>
                <w:rFonts w:ascii="Garamond" w:hAnsi="Garamond"/>
                <w:bCs/>
                <w:sz w:val="20"/>
                <w:szCs w:val="20"/>
              </w:rPr>
            </w:pPr>
            <w:r w:rsidRPr="00A37F2D">
              <w:rPr>
                <w:rFonts w:ascii="Garamond" w:hAnsi="Garamond"/>
                <w:bCs/>
                <w:sz w:val="20"/>
                <w:szCs w:val="20"/>
              </w:rPr>
              <w:t xml:space="preserve">Entro 10 giorni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D" w:rsidRPr="00A37F2D" w:rsidRDefault="00E21F7D" w:rsidP="00EB777E">
            <w:pPr>
              <w:spacing w:line="276" w:lineRule="auto"/>
              <w:jc w:val="center"/>
              <w:rPr>
                <w:rFonts w:ascii="Garamond" w:hAnsi="Garamond"/>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E21F7D" w:rsidRPr="00A37F2D" w:rsidRDefault="00E21F7D" w:rsidP="00EB777E">
            <w:pPr>
              <w:spacing w:line="276" w:lineRule="auto"/>
              <w:jc w:val="center"/>
              <w:rPr>
                <w:rFonts w:ascii="Garamond" w:hAnsi="Garamond"/>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21F7D" w:rsidRPr="00A37F2D" w:rsidRDefault="00E21F7D" w:rsidP="00EB777E">
            <w:pPr>
              <w:spacing w:line="276" w:lineRule="auto"/>
              <w:jc w:val="center"/>
              <w:rPr>
                <w:rFonts w:ascii="Garamond" w:hAnsi="Garamond"/>
                <w:bCs/>
                <w:sz w:val="20"/>
                <w:szCs w:val="20"/>
              </w:rPr>
            </w:pPr>
            <w:r w:rsidRPr="00A37F2D">
              <w:rPr>
                <w:rFonts w:ascii="Garamond" w:hAnsi="Garamond"/>
                <w:bCs/>
                <w:sz w:val="20"/>
                <w:szCs w:val="20"/>
              </w:rPr>
              <w:t>7</w:t>
            </w:r>
          </w:p>
        </w:tc>
      </w:tr>
      <w:tr w:rsidR="00E21F7D" w:rsidRPr="00A37F2D" w:rsidTr="00B44EA9">
        <w:trPr>
          <w:trHeight w:val="454"/>
        </w:trPr>
        <w:tc>
          <w:tcPr>
            <w:tcW w:w="36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21F7D" w:rsidRPr="00A37F2D" w:rsidRDefault="00E21F7D" w:rsidP="00EB777E">
            <w:pPr>
              <w:spacing w:line="276" w:lineRule="auto"/>
              <w:jc w:val="center"/>
              <w:rPr>
                <w:rFonts w:ascii="Garamond" w:hAnsi="Garamond"/>
                <w:b/>
                <w:bCs/>
                <w:sz w:val="20"/>
                <w:szCs w:val="20"/>
              </w:rPr>
            </w:pPr>
          </w:p>
        </w:tc>
        <w:tc>
          <w:tcPr>
            <w:tcW w:w="42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21F7D" w:rsidRPr="00A37F2D" w:rsidRDefault="00E21F7D" w:rsidP="00EB777E">
            <w:pPr>
              <w:spacing w:line="276" w:lineRule="auto"/>
              <w:jc w:val="center"/>
              <w:rPr>
                <w:rFonts w:ascii="Garamond" w:hAnsi="Garamond"/>
                <w:b/>
                <w:bCs/>
                <w:sz w:val="20"/>
                <w:szCs w:val="20"/>
              </w:rPr>
            </w:pPr>
            <w:r w:rsidRPr="00A37F2D">
              <w:rPr>
                <w:rFonts w:ascii="Garamond" w:hAnsi="Garamond"/>
                <w:b/>
                <w:bCs/>
                <w:sz w:val="20"/>
                <w:szCs w:val="20"/>
              </w:rPr>
              <w:t>Totale</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21F7D" w:rsidRPr="00A37F2D" w:rsidRDefault="00E21F7D" w:rsidP="00EB777E">
            <w:pPr>
              <w:spacing w:line="276" w:lineRule="auto"/>
              <w:jc w:val="center"/>
              <w:rPr>
                <w:rFonts w:ascii="Garamond" w:hAnsi="Garamond"/>
                <w:b/>
                <w:bCs/>
                <w:sz w:val="20"/>
                <w:szCs w:val="20"/>
              </w:rPr>
            </w:pPr>
            <w:r w:rsidRPr="00A37F2D">
              <w:rPr>
                <w:rFonts w:ascii="Garamond" w:hAnsi="Garamond"/>
                <w:b/>
                <w:bCs/>
                <w:sz w:val="20"/>
                <w:szCs w:val="20"/>
              </w:rPr>
              <w:t>60</w:t>
            </w:r>
          </w:p>
        </w:tc>
        <w:tc>
          <w:tcPr>
            <w:tcW w:w="42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21F7D" w:rsidRPr="00A37F2D" w:rsidRDefault="00E21F7D" w:rsidP="00EB777E">
            <w:pPr>
              <w:spacing w:line="276" w:lineRule="auto"/>
              <w:jc w:val="center"/>
              <w:rPr>
                <w:rFonts w:ascii="Garamond" w:hAnsi="Garamond"/>
                <w:b/>
                <w:b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21F7D" w:rsidRPr="00A37F2D" w:rsidRDefault="00E21F7D" w:rsidP="00EB777E">
            <w:pPr>
              <w:spacing w:line="276" w:lineRule="auto"/>
              <w:jc w:val="center"/>
              <w:rPr>
                <w:rFonts w:ascii="Garamond" w:hAnsi="Garamond"/>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21F7D" w:rsidRPr="00A37F2D" w:rsidRDefault="00E21F7D" w:rsidP="00EB777E">
            <w:pPr>
              <w:spacing w:line="276" w:lineRule="auto"/>
              <w:jc w:val="center"/>
              <w:rPr>
                <w:rFonts w:ascii="Garamond" w:hAnsi="Garamond"/>
                <w:b/>
                <w:bCs/>
                <w:sz w:val="20"/>
                <w:szCs w:val="20"/>
              </w:rPr>
            </w:pPr>
            <w:r w:rsidRPr="00A37F2D">
              <w:rPr>
                <w:rFonts w:ascii="Garamond" w:hAnsi="Garamond"/>
                <w:b/>
                <w:bCs/>
                <w:sz w:val="20"/>
                <w:szCs w:val="20"/>
              </w:rPr>
              <w:t>53</w:t>
            </w:r>
          </w:p>
        </w:tc>
        <w:tc>
          <w:tcPr>
            <w:tcW w:w="567" w:type="dxa"/>
            <w:tcBorders>
              <w:top w:val="single" w:sz="4" w:space="0" w:color="auto"/>
              <w:left w:val="single" w:sz="4" w:space="0" w:color="auto"/>
              <w:bottom w:val="single" w:sz="4" w:space="0" w:color="auto"/>
              <w:right w:val="single" w:sz="4" w:space="0" w:color="auto"/>
            </w:tcBorders>
            <w:shd w:val="clear" w:color="000000" w:fill="D9D9D9"/>
          </w:tcPr>
          <w:p w:rsidR="00E21F7D" w:rsidRPr="00A37F2D" w:rsidRDefault="00E21F7D" w:rsidP="00EB777E">
            <w:pPr>
              <w:spacing w:line="276" w:lineRule="auto"/>
              <w:jc w:val="center"/>
              <w:rPr>
                <w:rFonts w:ascii="Garamond" w:hAnsi="Garamond"/>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rsidR="00E21F7D" w:rsidRPr="00A37F2D" w:rsidRDefault="00E21F7D" w:rsidP="00EB777E">
            <w:pPr>
              <w:spacing w:line="276" w:lineRule="auto"/>
              <w:jc w:val="center"/>
              <w:rPr>
                <w:rFonts w:ascii="Garamond" w:hAnsi="Garamond"/>
                <w:b/>
                <w:bCs/>
                <w:sz w:val="20"/>
                <w:szCs w:val="20"/>
              </w:rPr>
            </w:pPr>
            <w:r w:rsidRPr="00A37F2D">
              <w:rPr>
                <w:rFonts w:ascii="Garamond" w:hAnsi="Garamond"/>
                <w:b/>
                <w:bCs/>
                <w:sz w:val="20"/>
                <w:szCs w:val="20"/>
              </w:rPr>
              <w:t>7</w:t>
            </w:r>
          </w:p>
        </w:tc>
      </w:tr>
    </w:tbl>
    <w:p w:rsidR="00206587" w:rsidRPr="00D222BC" w:rsidRDefault="00206587" w:rsidP="00EB777E">
      <w:pPr>
        <w:pStyle w:val="Titolo5"/>
        <w:numPr>
          <w:ilvl w:val="0"/>
          <w:numId w:val="25"/>
        </w:numPr>
        <w:spacing w:line="276" w:lineRule="auto"/>
        <w:rPr>
          <w:shd w:val="clear" w:color="auto" w:fill="FFFFFF"/>
        </w:rPr>
      </w:pPr>
      <w:r w:rsidRPr="00D222BC">
        <w:rPr>
          <w:shd w:val="clear" w:color="auto" w:fill="FFFFFF"/>
        </w:rPr>
        <w:t>M</w:t>
      </w:r>
      <w:r w:rsidR="00D222BC" w:rsidRPr="00D222BC">
        <w:rPr>
          <w:shd w:val="clear" w:color="auto" w:fill="FFFFFF"/>
        </w:rPr>
        <w:t xml:space="preserve">etodo di attribuzione del coefficiente per il calcolo del punteggio dell’offerta tecnica </w:t>
      </w:r>
    </w:p>
    <w:p w:rsidR="00E21F7D" w:rsidRDefault="00206587" w:rsidP="00EB777E">
      <w:pPr>
        <w:spacing w:line="276" w:lineRule="auto"/>
        <w:jc w:val="both"/>
        <w:rPr>
          <w:rFonts w:ascii="Garamond" w:hAnsi="Garamond" w:cs="Arial"/>
          <w:bCs/>
          <w:color w:val="000000"/>
          <w:shd w:val="clear" w:color="auto" w:fill="FFFFFF"/>
        </w:rPr>
      </w:pPr>
      <w:r w:rsidRPr="00206587">
        <w:rPr>
          <w:rFonts w:ascii="Garamond" w:hAnsi="Garamond" w:cs="Arial"/>
          <w:bCs/>
          <w:color w:val="000000"/>
          <w:shd w:val="clear" w:color="auto" w:fill="FFFFFF"/>
        </w:rPr>
        <w:t>Per ciascuno dei sub criteri</w:t>
      </w:r>
      <w:r w:rsidR="00D36995">
        <w:rPr>
          <w:rFonts w:ascii="Garamond" w:hAnsi="Garamond" w:cs="Arial"/>
          <w:bCs/>
          <w:color w:val="000000"/>
          <w:shd w:val="clear" w:color="auto" w:fill="FFFFFF"/>
        </w:rPr>
        <w:t xml:space="preserve"> qualitativi</w:t>
      </w:r>
      <w:r w:rsidRPr="00206587">
        <w:rPr>
          <w:rFonts w:ascii="Garamond" w:hAnsi="Garamond" w:cs="Arial"/>
          <w:bCs/>
          <w:color w:val="000000"/>
          <w:shd w:val="clear" w:color="auto" w:fill="FFFFFF"/>
        </w:rPr>
        <w:t xml:space="preserve"> di valutazione</w:t>
      </w:r>
      <w:r w:rsidR="001934B4">
        <w:rPr>
          <w:rFonts w:ascii="Garamond" w:hAnsi="Garamond" w:cs="Arial"/>
          <w:bCs/>
          <w:color w:val="000000"/>
          <w:shd w:val="clear" w:color="auto" w:fill="FFFFFF"/>
        </w:rPr>
        <w:t xml:space="preserve"> (D)</w:t>
      </w:r>
      <w:r w:rsidRPr="00206587">
        <w:rPr>
          <w:rFonts w:ascii="Garamond" w:hAnsi="Garamond" w:cs="Arial"/>
          <w:bCs/>
          <w:color w:val="000000"/>
          <w:shd w:val="clear" w:color="auto" w:fill="FFFFFF"/>
        </w:rPr>
        <w:t>, ogni componente della Commissione giudicatrice, al termine del proprio percorso di valutazione, assegnerà un giudizio e un coefficiente – variabile tra zero e uno – nell’esercizio delle propria discrezionalità, utilizzando i parametri valutativi come di seguito indicati:</w:t>
      </w:r>
    </w:p>
    <w:p w:rsidR="00206587" w:rsidRDefault="00206587" w:rsidP="00EB777E">
      <w:pPr>
        <w:spacing w:line="276" w:lineRule="auto"/>
        <w:jc w:val="both"/>
        <w:rPr>
          <w:rFonts w:ascii="Garamond" w:hAnsi="Garamond" w:cs="Arial"/>
          <w:bCs/>
          <w:color w:val="000000"/>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701"/>
        <w:gridCol w:w="6769"/>
      </w:tblGrid>
      <w:tr w:rsidR="00206587" w:rsidRPr="00206587" w:rsidTr="00206587">
        <w:trPr>
          <w:trHeight w:val="425"/>
        </w:trPr>
        <w:tc>
          <w:tcPr>
            <w:tcW w:w="1276" w:type="dxa"/>
            <w:shd w:val="clear" w:color="auto" w:fill="auto"/>
          </w:tcPr>
          <w:p w:rsidR="00206587" w:rsidRPr="00206587" w:rsidRDefault="00206587" w:rsidP="00EB777E">
            <w:pPr>
              <w:spacing w:line="276" w:lineRule="auto"/>
              <w:jc w:val="both"/>
              <w:rPr>
                <w:rFonts w:ascii="Garamond" w:hAnsi="Garamond" w:cs="Arial"/>
                <w:bCs/>
                <w:color w:val="000000"/>
                <w:sz w:val="20"/>
                <w:szCs w:val="20"/>
                <w:shd w:val="clear" w:color="auto" w:fill="FFFFFF"/>
              </w:rPr>
            </w:pPr>
            <w:r w:rsidRPr="00206587">
              <w:rPr>
                <w:rFonts w:ascii="Garamond" w:hAnsi="Garamond" w:cs="Arial"/>
                <w:bCs/>
                <w:color w:val="000000"/>
                <w:sz w:val="20"/>
                <w:szCs w:val="20"/>
                <w:shd w:val="clear" w:color="auto" w:fill="FFFFFF"/>
              </w:rPr>
              <w:t>GIUDIZIO</w:t>
            </w:r>
          </w:p>
        </w:tc>
        <w:tc>
          <w:tcPr>
            <w:tcW w:w="1701" w:type="dxa"/>
            <w:shd w:val="clear" w:color="auto" w:fill="auto"/>
          </w:tcPr>
          <w:p w:rsidR="00206587" w:rsidRPr="00206587" w:rsidRDefault="00206587" w:rsidP="00EB777E">
            <w:pPr>
              <w:spacing w:line="276" w:lineRule="auto"/>
              <w:jc w:val="both"/>
              <w:rPr>
                <w:rFonts w:ascii="Garamond" w:hAnsi="Garamond" w:cs="Arial"/>
                <w:bCs/>
                <w:color w:val="000000"/>
                <w:sz w:val="20"/>
                <w:szCs w:val="20"/>
                <w:shd w:val="clear" w:color="auto" w:fill="FFFFFF"/>
              </w:rPr>
            </w:pPr>
            <w:r w:rsidRPr="00206587">
              <w:rPr>
                <w:rFonts w:ascii="Garamond" w:hAnsi="Garamond" w:cs="Arial"/>
                <w:bCs/>
                <w:color w:val="000000"/>
                <w:sz w:val="20"/>
                <w:szCs w:val="20"/>
                <w:shd w:val="clear" w:color="auto" w:fill="FFFFFF"/>
              </w:rPr>
              <w:t>COEFFICIENTE</w:t>
            </w:r>
          </w:p>
        </w:tc>
        <w:tc>
          <w:tcPr>
            <w:tcW w:w="6769" w:type="dxa"/>
            <w:shd w:val="clear" w:color="auto" w:fill="auto"/>
          </w:tcPr>
          <w:p w:rsidR="00206587" w:rsidRPr="00206587" w:rsidRDefault="00206587" w:rsidP="00EB777E">
            <w:pPr>
              <w:spacing w:line="276" w:lineRule="auto"/>
              <w:jc w:val="both"/>
              <w:rPr>
                <w:rFonts w:ascii="Garamond" w:hAnsi="Garamond" w:cs="Arial"/>
                <w:bCs/>
                <w:color w:val="000000"/>
                <w:sz w:val="20"/>
                <w:szCs w:val="20"/>
                <w:shd w:val="clear" w:color="auto" w:fill="FFFFFF"/>
              </w:rPr>
            </w:pPr>
            <w:r w:rsidRPr="00206587">
              <w:rPr>
                <w:rFonts w:ascii="Garamond" w:hAnsi="Garamond" w:cs="Arial"/>
                <w:bCs/>
                <w:color w:val="000000"/>
                <w:sz w:val="20"/>
                <w:szCs w:val="20"/>
                <w:shd w:val="clear" w:color="auto" w:fill="FFFFFF"/>
              </w:rPr>
              <w:t>GIUDIZIO SINTETICO</w:t>
            </w:r>
          </w:p>
        </w:tc>
      </w:tr>
      <w:tr w:rsidR="00206587" w:rsidRPr="00206587" w:rsidTr="00206587">
        <w:tc>
          <w:tcPr>
            <w:tcW w:w="1276" w:type="dxa"/>
            <w:shd w:val="clear" w:color="auto" w:fill="auto"/>
          </w:tcPr>
          <w:p w:rsidR="00206587" w:rsidRPr="00206587" w:rsidRDefault="00206587" w:rsidP="00EB777E">
            <w:pPr>
              <w:spacing w:line="276" w:lineRule="auto"/>
              <w:jc w:val="both"/>
              <w:rPr>
                <w:rFonts w:ascii="Garamond" w:hAnsi="Garamond" w:cs="Arial"/>
                <w:bCs/>
                <w:color w:val="000000"/>
                <w:sz w:val="20"/>
                <w:szCs w:val="20"/>
                <w:shd w:val="clear" w:color="auto" w:fill="FFFFFF"/>
              </w:rPr>
            </w:pPr>
            <w:r w:rsidRPr="00206587">
              <w:rPr>
                <w:rFonts w:ascii="Garamond" w:hAnsi="Garamond" w:cs="Arial"/>
                <w:bCs/>
                <w:color w:val="000000"/>
                <w:sz w:val="20"/>
                <w:szCs w:val="20"/>
                <w:shd w:val="clear" w:color="auto" w:fill="FFFFFF"/>
              </w:rPr>
              <w:t>Ottimo</w:t>
            </w:r>
          </w:p>
        </w:tc>
        <w:tc>
          <w:tcPr>
            <w:tcW w:w="1701" w:type="dxa"/>
            <w:shd w:val="clear" w:color="auto" w:fill="auto"/>
          </w:tcPr>
          <w:p w:rsidR="00206587" w:rsidRPr="00206587" w:rsidRDefault="00206587" w:rsidP="00EB777E">
            <w:pPr>
              <w:spacing w:line="276" w:lineRule="auto"/>
              <w:jc w:val="both"/>
              <w:rPr>
                <w:rFonts w:ascii="Garamond" w:hAnsi="Garamond" w:cs="Arial"/>
                <w:bCs/>
                <w:color w:val="000000"/>
                <w:sz w:val="20"/>
                <w:szCs w:val="20"/>
                <w:shd w:val="clear" w:color="auto" w:fill="FFFFFF"/>
              </w:rPr>
            </w:pPr>
            <w:r w:rsidRPr="00206587">
              <w:rPr>
                <w:rFonts w:ascii="Garamond" w:hAnsi="Garamond" w:cs="Arial"/>
                <w:bCs/>
                <w:color w:val="000000"/>
                <w:sz w:val="20"/>
                <w:szCs w:val="20"/>
                <w:shd w:val="clear" w:color="auto" w:fill="FFFFFF"/>
              </w:rPr>
              <w:t>1,00</w:t>
            </w:r>
          </w:p>
        </w:tc>
        <w:tc>
          <w:tcPr>
            <w:tcW w:w="6769" w:type="dxa"/>
            <w:shd w:val="clear" w:color="auto" w:fill="auto"/>
          </w:tcPr>
          <w:p w:rsidR="00206587" w:rsidRPr="00206587" w:rsidRDefault="00206587" w:rsidP="00EB777E">
            <w:pPr>
              <w:spacing w:line="276" w:lineRule="auto"/>
              <w:jc w:val="both"/>
              <w:rPr>
                <w:rFonts w:ascii="Garamond" w:hAnsi="Garamond" w:cs="Arial"/>
                <w:bCs/>
                <w:color w:val="000000"/>
                <w:sz w:val="20"/>
                <w:szCs w:val="20"/>
                <w:shd w:val="clear" w:color="auto" w:fill="FFFFFF"/>
              </w:rPr>
            </w:pPr>
            <w:r w:rsidRPr="00206587">
              <w:rPr>
                <w:rFonts w:ascii="Garamond" w:hAnsi="Garamond" w:cs="Arial"/>
                <w:bCs/>
                <w:color w:val="000000"/>
                <w:sz w:val="20"/>
                <w:szCs w:val="20"/>
                <w:shd w:val="clear" w:color="auto" w:fill="FFFFFF"/>
              </w:rPr>
              <w:t>L’elemento oggetto di valutazione è ritenuto molto significativo, qualificante ed efficace rispetto a quanto indicato e richiesto dal Capitolato.</w:t>
            </w:r>
          </w:p>
        </w:tc>
      </w:tr>
      <w:tr w:rsidR="00206587" w:rsidRPr="00206587" w:rsidTr="00206587">
        <w:tc>
          <w:tcPr>
            <w:tcW w:w="1276" w:type="dxa"/>
            <w:shd w:val="clear" w:color="auto" w:fill="auto"/>
          </w:tcPr>
          <w:p w:rsidR="00206587" w:rsidRPr="00206587" w:rsidRDefault="00206587" w:rsidP="00EB777E">
            <w:pPr>
              <w:spacing w:line="276" w:lineRule="auto"/>
              <w:jc w:val="both"/>
              <w:rPr>
                <w:rFonts w:ascii="Garamond" w:hAnsi="Garamond" w:cs="Arial"/>
                <w:bCs/>
                <w:color w:val="000000"/>
                <w:sz w:val="20"/>
                <w:szCs w:val="20"/>
                <w:shd w:val="clear" w:color="auto" w:fill="FFFFFF"/>
              </w:rPr>
            </w:pPr>
            <w:r w:rsidRPr="00206587">
              <w:rPr>
                <w:rFonts w:ascii="Garamond" w:hAnsi="Garamond" w:cs="Arial"/>
                <w:bCs/>
                <w:color w:val="000000"/>
                <w:sz w:val="20"/>
                <w:szCs w:val="20"/>
                <w:shd w:val="clear" w:color="auto" w:fill="FFFFFF"/>
              </w:rPr>
              <w:t>Buono</w:t>
            </w:r>
          </w:p>
        </w:tc>
        <w:tc>
          <w:tcPr>
            <w:tcW w:w="1701" w:type="dxa"/>
            <w:shd w:val="clear" w:color="auto" w:fill="auto"/>
          </w:tcPr>
          <w:p w:rsidR="00206587" w:rsidRPr="00206587" w:rsidRDefault="00206587" w:rsidP="00EB777E">
            <w:pPr>
              <w:spacing w:line="276" w:lineRule="auto"/>
              <w:jc w:val="both"/>
              <w:rPr>
                <w:rFonts w:ascii="Garamond" w:hAnsi="Garamond" w:cs="Arial"/>
                <w:bCs/>
                <w:color w:val="000000"/>
                <w:sz w:val="20"/>
                <w:szCs w:val="20"/>
                <w:shd w:val="clear" w:color="auto" w:fill="FFFFFF"/>
              </w:rPr>
            </w:pPr>
            <w:r w:rsidRPr="00206587">
              <w:rPr>
                <w:rFonts w:ascii="Garamond" w:hAnsi="Garamond" w:cs="Arial"/>
                <w:bCs/>
                <w:color w:val="000000"/>
                <w:sz w:val="20"/>
                <w:szCs w:val="20"/>
                <w:shd w:val="clear" w:color="auto" w:fill="FFFFFF"/>
              </w:rPr>
              <w:t>0,81 – 0,99</w:t>
            </w:r>
          </w:p>
        </w:tc>
        <w:tc>
          <w:tcPr>
            <w:tcW w:w="6769" w:type="dxa"/>
            <w:shd w:val="clear" w:color="auto" w:fill="auto"/>
          </w:tcPr>
          <w:p w:rsidR="00206587" w:rsidRPr="00206587" w:rsidRDefault="00206587" w:rsidP="00EB777E">
            <w:pPr>
              <w:spacing w:line="276" w:lineRule="auto"/>
              <w:jc w:val="both"/>
              <w:rPr>
                <w:rFonts w:ascii="Garamond" w:hAnsi="Garamond" w:cs="Arial"/>
                <w:bCs/>
                <w:color w:val="000000"/>
                <w:sz w:val="20"/>
                <w:szCs w:val="20"/>
                <w:shd w:val="clear" w:color="auto" w:fill="FFFFFF"/>
              </w:rPr>
            </w:pPr>
            <w:r w:rsidRPr="00206587">
              <w:rPr>
                <w:rFonts w:ascii="Garamond" w:hAnsi="Garamond" w:cs="Arial"/>
                <w:bCs/>
                <w:color w:val="000000"/>
                <w:sz w:val="20"/>
                <w:szCs w:val="20"/>
                <w:shd w:val="clear" w:color="auto" w:fill="FFFFFF"/>
              </w:rPr>
              <w:t>L’elemento oggetto di valutazione è ritenuto significativo e rilevante rispetto a quanto indicato e richiesto dal Capitolato.</w:t>
            </w:r>
          </w:p>
        </w:tc>
      </w:tr>
      <w:tr w:rsidR="00206587" w:rsidRPr="00206587" w:rsidTr="00206587">
        <w:tc>
          <w:tcPr>
            <w:tcW w:w="1276" w:type="dxa"/>
            <w:shd w:val="clear" w:color="auto" w:fill="auto"/>
          </w:tcPr>
          <w:p w:rsidR="00206587" w:rsidRPr="00206587" w:rsidRDefault="00206587" w:rsidP="00EB777E">
            <w:pPr>
              <w:spacing w:line="276" w:lineRule="auto"/>
              <w:jc w:val="both"/>
              <w:rPr>
                <w:rFonts w:ascii="Garamond" w:hAnsi="Garamond" w:cs="Arial"/>
                <w:bCs/>
                <w:color w:val="000000"/>
                <w:sz w:val="20"/>
                <w:szCs w:val="20"/>
                <w:shd w:val="clear" w:color="auto" w:fill="FFFFFF"/>
              </w:rPr>
            </w:pPr>
            <w:r w:rsidRPr="00206587">
              <w:rPr>
                <w:rFonts w:ascii="Garamond" w:hAnsi="Garamond" w:cs="Arial"/>
                <w:bCs/>
                <w:color w:val="000000"/>
                <w:sz w:val="20"/>
                <w:szCs w:val="20"/>
                <w:shd w:val="clear" w:color="auto" w:fill="FFFFFF"/>
              </w:rPr>
              <w:t xml:space="preserve">Sufficiente </w:t>
            </w:r>
          </w:p>
        </w:tc>
        <w:tc>
          <w:tcPr>
            <w:tcW w:w="1701" w:type="dxa"/>
            <w:shd w:val="clear" w:color="auto" w:fill="auto"/>
          </w:tcPr>
          <w:p w:rsidR="00206587" w:rsidRPr="00206587" w:rsidRDefault="00206587" w:rsidP="00EB777E">
            <w:pPr>
              <w:spacing w:line="276" w:lineRule="auto"/>
              <w:jc w:val="both"/>
              <w:rPr>
                <w:rFonts w:ascii="Garamond" w:hAnsi="Garamond" w:cs="Arial"/>
                <w:bCs/>
                <w:color w:val="000000"/>
                <w:sz w:val="20"/>
                <w:szCs w:val="20"/>
                <w:shd w:val="clear" w:color="auto" w:fill="FFFFFF"/>
              </w:rPr>
            </w:pPr>
            <w:r w:rsidRPr="00206587">
              <w:rPr>
                <w:rFonts w:ascii="Garamond" w:hAnsi="Garamond" w:cs="Arial"/>
                <w:bCs/>
                <w:color w:val="000000"/>
                <w:sz w:val="20"/>
                <w:szCs w:val="20"/>
                <w:shd w:val="clear" w:color="auto" w:fill="FFFFFF"/>
              </w:rPr>
              <w:t>0,61 – 0,80</w:t>
            </w:r>
          </w:p>
        </w:tc>
        <w:tc>
          <w:tcPr>
            <w:tcW w:w="6769" w:type="dxa"/>
            <w:shd w:val="clear" w:color="auto" w:fill="auto"/>
          </w:tcPr>
          <w:p w:rsidR="00206587" w:rsidRPr="00206587" w:rsidRDefault="00206587" w:rsidP="00EB777E">
            <w:pPr>
              <w:spacing w:line="276" w:lineRule="auto"/>
              <w:jc w:val="both"/>
              <w:rPr>
                <w:rFonts w:ascii="Garamond" w:hAnsi="Garamond" w:cs="Arial"/>
                <w:bCs/>
                <w:color w:val="000000"/>
                <w:sz w:val="20"/>
                <w:szCs w:val="20"/>
                <w:shd w:val="clear" w:color="auto" w:fill="FFFFFF"/>
              </w:rPr>
            </w:pPr>
            <w:r w:rsidRPr="00206587">
              <w:rPr>
                <w:rFonts w:ascii="Garamond" w:hAnsi="Garamond" w:cs="Arial"/>
                <w:bCs/>
                <w:color w:val="000000"/>
                <w:sz w:val="20"/>
                <w:szCs w:val="20"/>
                <w:shd w:val="clear" w:color="auto" w:fill="FFFFFF"/>
              </w:rPr>
              <w:t>L’elemento oggetto di valutazione è ritenuto discretamente adeguato rispetto a quanto indicato e richiesto dal Capitolato.</w:t>
            </w:r>
          </w:p>
        </w:tc>
      </w:tr>
      <w:tr w:rsidR="00206587" w:rsidRPr="00206587" w:rsidTr="00206587">
        <w:tc>
          <w:tcPr>
            <w:tcW w:w="1276" w:type="dxa"/>
            <w:shd w:val="clear" w:color="auto" w:fill="auto"/>
          </w:tcPr>
          <w:p w:rsidR="00206587" w:rsidRPr="00206587" w:rsidRDefault="00206587" w:rsidP="00EB777E">
            <w:pPr>
              <w:spacing w:line="276" w:lineRule="auto"/>
              <w:jc w:val="both"/>
              <w:rPr>
                <w:rFonts w:ascii="Garamond" w:hAnsi="Garamond" w:cs="Arial"/>
                <w:bCs/>
                <w:color w:val="000000"/>
                <w:sz w:val="20"/>
                <w:szCs w:val="20"/>
                <w:shd w:val="clear" w:color="auto" w:fill="FFFFFF"/>
              </w:rPr>
            </w:pPr>
            <w:r w:rsidRPr="00206587">
              <w:rPr>
                <w:rFonts w:ascii="Garamond" w:hAnsi="Garamond" w:cs="Arial"/>
                <w:bCs/>
                <w:color w:val="000000"/>
                <w:sz w:val="20"/>
                <w:szCs w:val="20"/>
                <w:shd w:val="clear" w:color="auto" w:fill="FFFFFF"/>
              </w:rPr>
              <w:t>Parzialmente adeguato</w:t>
            </w:r>
          </w:p>
        </w:tc>
        <w:tc>
          <w:tcPr>
            <w:tcW w:w="1701" w:type="dxa"/>
            <w:shd w:val="clear" w:color="auto" w:fill="auto"/>
          </w:tcPr>
          <w:p w:rsidR="00206587" w:rsidRPr="00206587" w:rsidRDefault="00206587" w:rsidP="00EB777E">
            <w:pPr>
              <w:spacing w:line="276" w:lineRule="auto"/>
              <w:jc w:val="both"/>
              <w:rPr>
                <w:rFonts w:ascii="Garamond" w:hAnsi="Garamond" w:cs="Arial"/>
                <w:bCs/>
                <w:color w:val="000000"/>
                <w:sz w:val="20"/>
                <w:szCs w:val="20"/>
                <w:shd w:val="clear" w:color="auto" w:fill="FFFFFF"/>
              </w:rPr>
            </w:pPr>
            <w:r w:rsidRPr="00206587">
              <w:rPr>
                <w:rFonts w:ascii="Garamond" w:hAnsi="Garamond" w:cs="Arial"/>
                <w:bCs/>
                <w:color w:val="000000"/>
                <w:sz w:val="20"/>
                <w:szCs w:val="20"/>
                <w:shd w:val="clear" w:color="auto" w:fill="FFFFFF"/>
              </w:rPr>
              <w:t>0,41 – 0,60</w:t>
            </w:r>
          </w:p>
        </w:tc>
        <w:tc>
          <w:tcPr>
            <w:tcW w:w="6769" w:type="dxa"/>
            <w:shd w:val="clear" w:color="auto" w:fill="auto"/>
          </w:tcPr>
          <w:p w:rsidR="00206587" w:rsidRPr="00206587" w:rsidRDefault="00206587" w:rsidP="00EB777E">
            <w:pPr>
              <w:spacing w:line="276" w:lineRule="auto"/>
              <w:jc w:val="both"/>
              <w:rPr>
                <w:rFonts w:ascii="Garamond" w:hAnsi="Garamond" w:cs="Arial"/>
                <w:bCs/>
                <w:color w:val="000000"/>
                <w:sz w:val="20"/>
                <w:szCs w:val="20"/>
                <w:shd w:val="clear" w:color="auto" w:fill="FFFFFF"/>
              </w:rPr>
            </w:pPr>
            <w:r w:rsidRPr="00206587">
              <w:rPr>
                <w:rFonts w:ascii="Garamond" w:hAnsi="Garamond" w:cs="Arial"/>
                <w:bCs/>
                <w:color w:val="000000"/>
                <w:sz w:val="20"/>
                <w:szCs w:val="20"/>
                <w:shd w:val="clear" w:color="auto" w:fill="FFFFFF"/>
              </w:rPr>
              <w:t>L’elemento oggetto di valutazione non è ritenuto sufficientemente adeguato, significativo ed efficace rispetto a quanto indicato e richiesto dal Capitolato.</w:t>
            </w:r>
          </w:p>
        </w:tc>
      </w:tr>
      <w:tr w:rsidR="00206587" w:rsidRPr="00206587" w:rsidTr="00206587">
        <w:tc>
          <w:tcPr>
            <w:tcW w:w="1276" w:type="dxa"/>
            <w:shd w:val="clear" w:color="auto" w:fill="auto"/>
          </w:tcPr>
          <w:p w:rsidR="00206587" w:rsidRPr="00206587" w:rsidRDefault="00206587" w:rsidP="00EB777E">
            <w:pPr>
              <w:spacing w:line="276" w:lineRule="auto"/>
              <w:jc w:val="both"/>
              <w:rPr>
                <w:rFonts w:ascii="Garamond" w:hAnsi="Garamond" w:cs="Arial"/>
                <w:bCs/>
                <w:color w:val="000000"/>
                <w:sz w:val="20"/>
                <w:szCs w:val="20"/>
                <w:shd w:val="clear" w:color="auto" w:fill="FFFFFF"/>
              </w:rPr>
            </w:pPr>
            <w:r w:rsidRPr="00206587">
              <w:rPr>
                <w:rFonts w:ascii="Garamond" w:hAnsi="Garamond" w:cs="Arial"/>
                <w:bCs/>
                <w:color w:val="000000"/>
                <w:sz w:val="20"/>
                <w:szCs w:val="20"/>
                <w:shd w:val="clear" w:color="auto" w:fill="FFFFFF"/>
              </w:rPr>
              <w:t>Insufficiente</w:t>
            </w:r>
          </w:p>
        </w:tc>
        <w:tc>
          <w:tcPr>
            <w:tcW w:w="1701" w:type="dxa"/>
            <w:shd w:val="clear" w:color="auto" w:fill="auto"/>
          </w:tcPr>
          <w:p w:rsidR="00206587" w:rsidRPr="00206587" w:rsidRDefault="00206587" w:rsidP="00EB777E">
            <w:pPr>
              <w:spacing w:line="276" w:lineRule="auto"/>
              <w:jc w:val="both"/>
              <w:rPr>
                <w:rFonts w:ascii="Garamond" w:hAnsi="Garamond" w:cs="Arial"/>
                <w:bCs/>
                <w:color w:val="000000"/>
                <w:sz w:val="20"/>
                <w:szCs w:val="20"/>
                <w:shd w:val="clear" w:color="auto" w:fill="FFFFFF"/>
              </w:rPr>
            </w:pPr>
            <w:r w:rsidRPr="00206587">
              <w:rPr>
                <w:rFonts w:ascii="Garamond" w:hAnsi="Garamond" w:cs="Arial"/>
                <w:bCs/>
                <w:color w:val="000000"/>
                <w:sz w:val="20"/>
                <w:szCs w:val="20"/>
                <w:shd w:val="clear" w:color="auto" w:fill="FFFFFF"/>
              </w:rPr>
              <w:t>0,11 – 0,40</w:t>
            </w:r>
          </w:p>
        </w:tc>
        <w:tc>
          <w:tcPr>
            <w:tcW w:w="6769" w:type="dxa"/>
            <w:shd w:val="clear" w:color="auto" w:fill="auto"/>
          </w:tcPr>
          <w:p w:rsidR="00206587" w:rsidRPr="00206587" w:rsidRDefault="00206587" w:rsidP="00EB777E">
            <w:pPr>
              <w:spacing w:line="276" w:lineRule="auto"/>
              <w:jc w:val="both"/>
              <w:rPr>
                <w:rFonts w:ascii="Garamond" w:hAnsi="Garamond" w:cs="Arial"/>
                <w:bCs/>
                <w:color w:val="000000"/>
                <w:sz w:val="20"/>
                <w:szCs w:val="20"/>
                <w:shd w:val="clear" w:color="auto" w:fill="FFFFFF"/>
              </w:rPr>
            </w:pPr>
            <w:r w:rsidRPr="00206587">
              <w:rPr>
                <w:rFonts w:ascii="Garamond" w:hAnsi="Garamond" w:cs="Arial"/>
                <w:bCs/>
                <w:color w:val="000000"/>
                <w:sz w:val="20"/>
                <w:szCs w:val="20"/>
                <w:shd w:val="clear" w:color="auto" w:fill="FFFFFF"/>
              </w:rPr>
              <w:t>L’elemento oggetto di valutazione è ritenuto poco pertinente, di scarsa rilevanza e carente rispetto a quanto indicato e richiesto dal Capitolato.</w:t>
            </w:r>
          </w:p>
        </w:tc>
      </w:tr>
      <w:tr w:rsidR="00206587" w:rsidRPr="00206587" w:rsidTr="00206587">
        <w:tc>
          <w:tcPr>
            <w:tcW w:w="1276" w:type="dxa"/>
            <w:shd w:val="clear" w:color="auto" w:fill="auto"/>
          </w:tcPr>
          <w:p w:rsidR="00206587" w:rsidRPr="00206587" w:rsidRDefault="00206587" w:rsidP="00EB777E">
            <w:pPr>
              <w:spacing w:line="276" w:lineRule="auto"/>
              <w:jc w:val="both"/>
              <w:rPr>
                <w:rFonts w:ascii="Garamond" w:hAnsi="Garamond" w:cs="Arial"/>
                <w:bCs/>
                <w:color w:val="000000"/>
                <w:sz w:val="20"/>
                <w:szCs w:val="20"/>
                <w:shd w:val="clear" w:color="auto" w:fill="FFFFFF"/>
              </w:rPr>
            </w:pPr>
            <w:r w:rsidRPr="00206587">
              <w:rPr>
                <w:rFonts w:ascii="Garamond" w:hAnsi="Garamond" w:cs="Arial"/>
                <w:bCs/>
                <w:color w:val="000000"/>
                <w:sz w:val="20"/>
                <w:szCs w:val="20"/>
                <w:shd w:val="clear" w:color="auto" w:fill="FFFFFF"/>
              </w:rPr>
              <w:t>Non Valutabile</w:t>
            </w:r>
          </w:p>
        </w:tc>
        <w:tc>
          <w:tcPr>
            <w:tcW w:w="1701" w:type="dxa"/>
            <w:shd w:val="clear" w:color="auto" w:fill="auto"/>
          </w:tcPr>
          <w:p w:rsidR="00206587" w:rsidRPr="00206587" w:rsidRDefault="00206587" w:rsidP="00EB777E">
            <w:pPr>
              <w:spacing w:line="276" w:lineRule="auto"/>
              <w:jc w:val="both"/>
              <w:rPr>
                <w:rFonts w:ascii="Garamond" w:hAnsi="Garamond" w:cs="Arial"/>
                <w:bCs/>
                <w:color w:val="000000"/>
                <w:sz w:val="20"/>
                <w:szCs w:val="20"/>
                <w:shd w:val="clear" w:color="auto" w:fill="FFFFFF"/>
              </w:rPr>
            </w:pPr>
            <w:r w:rsidRPr="00206587">
              <w:rPr>
                <w:rFonts w:ascii="Garamond" w:hAnsi="Garamond" w:cs="Arial"/>
                <w:bCs/>
                <w:color w:val="000000"/>
                <w:sz w:val="20"/>
                <w:szCs w:val="20"/>
                <w:shd w:val="clear" w:color="auto" w:fill="FFFFFF"/>
              </w:rPr>
              <w:t>0,00 – 0,10</w:t>
            </w:r>
          </w:p>
        </w:tc>
        <w:tc>
          <w:tcPr>
            <w:tcW w:w="6769" w:type="dxa"/>
            <w:shd w:val="clear" w:color="auto" w:fill="auto"/>
          </w:tcPr>
          <w:p w:rsidR="00206587" w:rsidRPr="00206587" w:rsidRDefault="00206587" w:rsidP="00EB777E">
            <w:pPr>
              <w:spacing w:line="276" w:lineRule="auto"/>
              <w:jc w:val="both"/>
              <w:rPr>
                <w:rFonts w:ascii="Garamond" w:hAnsi="Garamond" w:cs="Arial"/>
                <w:bCs/>
                <w:color w:val="000000"/>
                <w:sz w:val="20"/>
                <w:szCs w:val="20"/>
                <w:shd w:val="clear" w:color="auto" w:fill="FFFFFF"/>
              </w:rPr>
            </w:pPr>
            <w:r w:rsidRPr="00206587">
              <w:rPr>
                <w:rFonts w:ascii="Garamond" w:hAnsi="Garamond" w:cs="Arial"/>
                <w:bCs/>
                <w:color w:val="000000"/>
                <w:sz w:val="20"/>
                <w:szCs w:val="20"/>
                <w:shd w:val="clear" w:color="auto" w:fill="FFFFFF"/>
              </w:rPr>
              <w:t>L’elemento oggetto di valutazione è ritenuto del tutto non significativo ed assolutamente inadeguato rispetto a quanto indicato e richiesto dal Capitolato.</w:t>
            </w:r>
          </w:p>
        </w:tc>
      </w:tr>
    </w:tbl>
    <w:p w:rsidR="00206587" w:rsidRPr="00206587" w:rsidRDefault="00206587" w:rsidP="00EB777E">
      <w:pPr>
        <w:spacing w:line="276" w:lineRule="auto"/>
        <w:jc w:val="both"/>
        <w:rPr>
          <w:rFonts w:ascii="Garamond" w:hAnsi="Garamond" w:cs="Arial"/>
          <w:bCs/>
          <w:color w:val="000000"/>
          <w:shd w:val="clear" w:color="auto" w:fill="FFFFFF"/>
        </w:rPr>
      </w:pPr>
    </w:p>
    <w:p w:rsidR="00206587" w:rsidRDefault="00206587" w:rsidP="00EB777E">
      <w:pPr>
        <w:pStyle w:val="Titolo5"/>
        <w:numPr>
          <w:ilvl w:val="0"/>
          <w:numId w:val="25"/>
        </w:numPr>
        <w:spacing w:line="276" w:lineRule="auto"/>
        <w:jc w:val="both"/>
        <w:rPr>
          <w:shd w:val="clear" w:color="auto" w:fill="FFFFFF"/>
        </w:rPr>
      </w:pPr>
      <w:r w:rsidRPr="00206587">
        <w:rPr>
          <w:shd w:val="clear" w:color="auto" w:fill="FFFFFF"/>
        </w:rPr>
        <w:t>M</w:t>
      </w:r>
      <w:r w:rsidR="004121D0" w:rsidRPr="00206587">
        <w:rPr>
          <w:shd w:val="clear" w:color="auto" w:fill="FFFFFF"/>
        </w:rPr>
        <w:t>etodo di attribuzione del coefficiente per il calcolo del punteggio dell’offerta economica</w:t>
      </w:r>
    </w:p>
    <w:p w:rsidR="00206587" w:rsidRDefault="00206587" w:rsidP="00382667">
      <w:pPr>
        <w:pStyle w:val="Paragrafoelenco"/>
        <w:spacing w:before="240"/>
        <w:ind w:left="0"/>
        <w:jc w:val="both"/>
        <w:rPr>
          <w:rFonts w:ascii="Garamond" w:hAnsi="Garamond" w:cs="Arial"/>
          <w:b/>
          <w:bCs/>
          <w:color w:val="000000"/>
          <w:u w:val="single"/>
          <w:shd w:val="clear" w:color="auto" w:fill="FFFFFF"/>
        </w:rPr>
      </w:pPr>
      <w:r w:rsidRPr="00206587">
        <w:rPr>
          <w:rFonts w:ascii="Garamond" w:hAnsi="Garamond" w:cs="Arial"/>
          <w:bCs/>
          <w:color w:val="000000"/>
          <w:shd w:val="clear" w:color="auto" w:fill="FFFFFF"/>
        </w:rPr>
        <w:t xml:space="preserve">Quanto all’offerta economica, è attribuito all’elemento economico un coefficiente, variabile da zero ad uno, calcolato tramite la </w:t>
      </w:r>
      <w:r w:rsidRPr="004121D0">
        <w:rPr>
          <w:rFonts w:ascii="Garamond" w:hAnsi="Garamond" w:cs="Arial"/>
          <w:b/>
          <w:bCs/>
          <w:color w:val="000000"/>
          <w:u w:val="single"/>
          <w:shd w:val="clear" w:color="auto" w:fill="FFFFFF"/>
        </w:rPr>
        <w:t>Formula “bilineare”:</w:t>
      </w:r>
    </w:p>
    <w:p w:rsidR="00382667" w:rsidRPr="004121D0" w:rsidRDefault="00382667" w:rsidP="00382667">
      <w:pPr>
        <w:pStyle w:val="Paragrafoelenco"/>
        <w:spacing w:before="240"/>
        <w:ind w:left="0"/>
        <w:jc w:val="both"/>
        <w:rPr>
          <w:rFonts w:ascii="Garamond" w:hAnsi="Garamond" w:cs="Arial"/>
          <w:b/>
          <w:bCs/>
          <w:color w:val="000000"/>
          <w:u w:val="single"/>
          <w:shd w:val="clear" w:color="auto" w:fill="FFFFFF"/>
        </w:rPr>
      </w:pPr>
    </w:p>
    <w:tbl>
      <w:tblPr>
        <w:tblW w:w="7649" w:type="dxa"/>
        <w:tblCellSpacing w:w="22" w:type="dxa"/>
        <w:tblInd w:w="601" w:type="dxa"/>
        <w:tblBorders>
          <w:top w:val="single" w:sz="4" w:space="0" w:color="auto"/>
          <w:left w:val="single" w:sz="4" w:space="0" w:color="auto"/>
          <w:bottom w:val="single" w:sz="4" w:space="0" w:color="auto"/>
          <w:right w:val="single" w:sz="4" w:space="0" w:color="auto"/>
        </w:tblBorders>
        <w:tblLayout w:type="fixed"/>
        <w:tblCellMar>
          <w:top w:w="45" w:type="dxa"/>
          <w:left w:w="45" w:type="dxa"/>
          <w:bottom w:w="45" w:type="dxa"/>
          <w:right w:w="45" w:type="dxa"/>
        </w:tblCellMar>
        <w:tblLook w:val="04A0"/>
      </w:tblPr>
      <w:tblGrid>
        <w:gridCol w:w="420"/>
        <w:gridCol w:w="1843"/>
        <w:gridCol w:w="280"/>
        <w:gridCol w:w="5106"/>
      </w:tblGrid>
      <w:tr w:rsidR="00206587" w:rsidRPr="00206587" w:rsidTr="00382667">
        <w:trPr>
          <w:trHeight w:val="20"/>
          <w:tblCellSpacing w:w="22" w:type="dxa"/>
        </w:trPr>
        <w:tc>
          <w:tcPr>
            <w:tcW w:w="354" w:type="dxa"/>
            <w:shd w:val="clear" w:color="auto" w:fill="FFFFFF"/>
            <w:vAlign w:val="center"/>
            <w:hideMark/>
          </w:tcPr>
          <w:p w:rsidR="00206587" w:rsidRPr="00206587" w:rsidRDefault="00206587" w:rsidP="00EB777E">
            <w:pPr>
              <w:pStyle w:val="Paragrafoelenco"/>
              <w:spacing w:after="0"/>
              <w:jc w:val="both"/>
              <w:rPr>
                <w:rFonts w:ascii="Garamond" w:hAnsi="Garamond" w:cs="Arial"/>
                <w:b/>
                <w:bCs/>
                <w:color w:val="000000"/>
                <w:shd w:val="clear" w:color="auto" w:fill="FFFFFF"/>
              </w:rPr>
            </w:pPr>
            <w:r w:rsidRPr="00206587">
              <w:rPr>
                <w:rFonts w:ascii="Garamond" w:hAnsi="Garamond" w:cs="Arial"/>
                <w:b/>
                <w:bCs/>
                <w:iCs/>
                <w:color w:val="000000"/>
                <w:shd w:val="clear" w:color="auto" w:fill="FFFFFF"/>
              </w:rPr>
              <w:t>C</w:t>
            </w:r>
            <w:r w:rsidRPr="00206587">
              <w:rPr>
                <w:rFonts w:ascii="Garamond" w:hAnsi="Garamond" w:cs="Arial"/>
                <w:b/>
                <w:bCs/>
                <w:iCs/>
                <w:color w:val="000000"/>
                <w:shd w:val="clear" w:color="auto" w:fill="FFFFFF"/>
                <w:vertAlign w:val="subscript"/>
              </w:rPr>
              <w:t xml:space="preserve">i </w:t>
            </w:r>
          </w:p>
        </w:tc>
        <w:tc>
          <w:tcPr>
            <w:tcW w:w="1799" w:type="dxa"/>
            <w:shd w:val="clear" w:color="auto" w:fill="FFFFFF"/>
            <w:vAlign w:val="center"/>
            <w:hideMark/>
          </w:tcPr>
          <w:p w:rsidR="00206587" w:rsidRPr="00206587" w:rsidRDefault="00206587" w:rsidP="00382667">
            <w:pPr>
              <w:pStyle w:val="Paragrafoelenco"/>
              <w:spacing w:after="0"/>
              <w:ind w:left="4" w:right="4"/>
              <w:jc w:val="center"/>
              <w:rPr>
                <w:rFonts w:ascii="Garamond" w:hAnsi="Garamond" w:cs="Arial"/>
                <w:b/>
                <w:bCs/>
                <w:color w:val="000000"/>
                <w:shd w:val="clear" w:color="auto" w:fill="FFFFFF"/>
              </w:rPr>
            </w:pPr>
            <w:r w:rsidRPr="00206587">
              <w:rPr>
                <w:rFonts w:ascii="Garamond" w:hAnsi="Garamond" w:cs="Arial"/>
                <w:b/>
                <w:bCs/>
                <w:iCs/>
                <w:color w:val="000000"/>
                <w:shd w:val="clear" w:color="auto" w:fill="FFFFFF"/>
              </w:rPr>
              <w:t>(per A</w:t>
            </w:r>
            <w:r w:rsidRPr="00206587">
              <w:rPr>
                <w:rFonts w:ascii="Garamond" w:hAnsi="Garamond" w:cs="Arial"/>
                <w:b/>
                <w:bCs/>
                <w:iCs/>
                <w:color w:val="000000"/>
                <w:shd w:val="clear" w:color="auto" w:fill="FFFFFF"/>
                <w:vertAlign w:val="subscript"/>
              </w:rPr>
              <w:t xml:space="preserve">i </w:t>
            </w:r>
            <w:r w:rsidRPr="00206587">
              <w:rPr>
                <w:rFonts w:ascii="Garamond" w:hAnsi="Garamond" w:cs="Arial"/>
                <w:b/>
                <w:bCs/>
                <w:iCs/>
                <w:color w:val="000000"/>
                <w:shd w:val="clear" w:color="auto" w:fill="FFFFFF"/>
              </w:rPr>
              <w:t xml:space="preserve">&lt;= A </w:t>
            </w:r>
            <w:r w:rsidRPr="00206587">
              <w:rPr>
                <w:rFonts w:ascii="Garamond" w:hAnsi="Garamond" w:cs="Arial"/>
                <w:b/>
                <w:bCs/>
                <w:iCs/>
                <w:color w:val="000000"/>
                <w:shd w:val="clear" w:color="auto" w:fill="FFFFFF"/>
                <w:vertAlign w:val="subscript"/>
              </w:rPr>
              <w:t>soglia</w:t>
            </w:r>
            <w:r w:rsidRPr="00206587">
              <w:rPr>
                <w:rFonts w:ascii="Garamond" w:hAnsi="Garamond" w:cs="Arial"/>
                <w:b/>
                <w:bCs/>
                <w:iCs/>
                <w:color w:val="000000"/>
                <w:shd w:val="clear" w:color="auto" w:fill="FFFFFF"/>
              </w:rPr>
              <w:t>)</w:t>
            </w:r>
          </w:p>
        </w:tc>
        <w:tc>
          <w:tcPr>
            <w:tcW w:w="236" w:type="dxa"/>
            <w:shd w:val="clear" w:color="auto" w:fill="FFFFFF"/>
            <w:vAlign w:val="center"/>
            <w:hideMark/>
          </w:tcPr>
          <w:p w:rsidR="00206587" w:rsidRPr="00206587" w:rsidRDefault="00206587" w:rsidP="00382667">
            <w:pPr>
              <w:pStyle w:val="Paragrafoelenco"/>
              <w:spacing w:after="0"/>
              <w:jc w:val="both"/>
              <w:rPr>
                <w:rFonts w:ascii="Garamond" w:hAnsi="Garamond" w:cs="Arial"/>
                <w:b/>
                <w:bCs/>
                <w:color w:val="000000"/>
                <w:shd w:val="clear" w:color="auto" w:fill="FFFFFF"/>
              </w:rPr>
            </w:pPr>
            <w:r w:rsidRPr="00206587">
              <w:rPr>
                <w:rFonts w:ascii="Garamond" w:hAnsi="Garamond" w:cs="Arial"/>
                <w:b/>
                <w:bCs/>
                <w:color w:val="000000"/>
                <w:shd w:val="clear" w:color="auto" w:fill="FFFFFF"/>
              </w:rPr>
              <w:t xml:space="preserve">= </w:t>
            </w:r>
          </w:p>
        </w:tc>
        <w:tc>
          <w:tcPr>
            <w:tcW w:w="5040" w:type="dxa"/>
            <w:shd w:val="clear" w:color="auto" w:fill="FFFFFF"/>
            <w:vAlign w:val="center"/>
            <w:hideMark/>
          </w:tcPr>
          <w:p w:rsidR="00206587" w:rsidRPr="00206587" w:rsidRDefault="00206587" w:rsidP="00382667">
            <w:pPr>
              <w:pStyle w:val="Paragrafoelenco"/>
              <w:spacing w:after="0" w:line="240" w:lineRule="auto"/>
              <w:ind w:left="149"/>
              <w:jc w:val="both"/>
              <w:rPr>
                <w:rFonts w:ascii="Garamond" w:hAnsi="Garamond" w:cs="Arial"/>
                <w:b/>
                <w:bCs/>
                <w:color w:val="000000"/>
                <w:shd w:val="clear" w:color="auto" w:fill="FFFFFF"/>
              </w:rPr>
            </w:pPr>
            <w:r w:rsidRPr="00206587">
              <w:rPr>
                <w:rFonts w:ascii="Garamond" w:hAnsi="Garamond" w:cs="Arial"/>
                <w:b/>
                <w:bCs/>
                <w:iCs/>
                <w:color w:val="000000"/>
                <w:shd w:val="clear" w:color="auto" w:fill="FFFFFF"/>
              </w:rPr>
              <w:t>X (A</w:t>
            </w:r>
            <w:r w:rsidRPr="00206587">
              <w:rPr>
                <w:rFonts w:ascii="Garamond" w:hAnsi="Garamond" w:cs="Arial"/>
                <w:b/>
                <w:bCs/>
                <w:iCs/>
                <w:color w:val="000000"/>
                <w:shd w:val="clear" w:color="auto" w:fill="FFFFFF"/>
                <w:vertAlign w:val="subscript"/>
              </w:rPr>
              <w:t xml:space="preserve">i </w:t>
            </w:r>
            <w:r w:rsidRPr="00206587">
              <w:rPr>
                <w:rFonts w:ascii="Garamond" w:hAnsi="Garamond" w:cs="Arial"/>
                <w:b/>
                <w:bCs/>
                <w:iCs/>
                <w:color w:val="000000"/>
                <w:shd w:val="clear" w:color="auto" w:fill="FFFFFF"/>
              </w:rPr>
              <w:t xml:space="preserve">/ A </w:t>
            </w:r>
            <w:r w:rsidRPr="00206587">
              <w:rPr>
                <w:rFonts w:ascii="Garamond" w:hAnsi="Garamond" w:cs="Arial"/>
                <w:b/>
                <w:bCs/>
                <w:iCs/>
                <w:color w:val="000000"/>
                <w:shd w:val="clear" w:color="auto" w:fill="FFFFFF"/>
                <w:vertAlign w:val="subscript"/>
              </w:rPr>
              <w:t>soglia)</w:t>
            </w:r>
          </w:p>
        </w:tc>
      </w:tr>
      <w:tr w:rsidR="00206587" w:rsidRPr="00206587" w:rsidTr="00382667">
        <w:trPr>
          <w:trHeight w:val="20"/>
          <w:tblCellSpacing w:w="22" w:type="dxa"/>
        </w:trPr>
        <w:tc>
          <w:tcPr>
            <w:tcW w:w="354" w:type="dxa"/>
            <w:shd w:val="clear" w:color="auto" w:fill="FFFFFF"/>
            <w:vAlign w:val="center"/>
            <w:hideMark/>
          </w:tcPr>
          <w:p w:rsidR="00206587" w:rsidRPr="00206587" w:rsidRDefault="00206587" w:rsidP="00EB777E">
            <w:pPr>
              <w:pStyle w:val="Paragrafoelenco"/>
              <w:spacing w:after="0"/>
              <w:jc w:val="both"/>
              <w:rPr>
                <w:rFonts w:ascii="Garamond" w:hAnsi="Garamond" w:cs="Arial"/>
                <w:b/>
                <w:bCs/>
                <w:color w:val="000000"/>
                <w:shd w:val="clear" w:color="auto" w:fill="FFFFFF"/>
              </w:rPr>
            </w:pPr>
            <w:r w:rsidRPr="00206587">
              <w:rPr>
                <w:rFonts w:ascii="Garamond" w:hAnsi="Garamond" w:cs="Arial"/>
                <w:b/>
                <w:bCs/>
                <w:iCs/>
                <w:color w:val="000000"/>
                <w:shd w:val="clear" w:color="auto" w:fill="FFFFFF"/>
              </w:rPr>
              <w:t>C</w:t>
            </w:r>
            <w:r w:rsidRPr="00206587">
              <w:rPr>
                <w:rFonts w:ascii="Garamond" w:hAnsi="Garamond" w:cs="Arial"/>
                <w:b/>
                <w:bCs/>
                <w:iCs/>
                <w:color w:val="000000"/>
                <w:shd w:val="clear" w:color="auto" w:fill="FFFFFF"/>
                <w:vertAlign w:val="subscript"/>
              </w:rPr>
              <w:t>i</w:t>
            </w:r>
          </w:p>
        </w:tc>
        <w:tc>
          <w:tcPr>
            <w:tcW w:w="1799" w:type="dxa"/>
            <w:shd w:val="clear" w:color="auto" w:fill="FFFFFF"/>
            <w:vAlign w:val="center"/>
            <w:hideMark/>
          </w:tcPr>
          <w:p w:rsidR="00206587" w:rsidRPr="00206587" w:rsidRDefault="00206587" w:rsidP="00382667">
            <w:pPr>
              <w:pStyle w:val="Paragrafoelenco"/>
              <w:spacing w:after="0"/>
              <w:ind w:left="4"/>
              <w:jc w:val="center"/>
              <w:rPr>
                <w:rFonts w:ascii="Garamond" w:hAnsi="Garamond" w:cs="Arial"/>
                <w:b/>
                <w:bCs/>
                <w:color w:val="000000"/>
                <w:shd w:val="clear" w:color="auto" w:fill="FFFFFF"/>
              </w:rPr>
            </w:pPr>
            <w:r w:rsidRPr="00206587">
              <w:rPr>
                <w:rFonts w:ascii="Garamond" w:hAnsi="Garamond" w:cs="Arial"/>
                <w:b/>
                <w:bCs/>
                <w:iCs/>
                <w:color w:val="000000"/>
                <w:shd w:val="clear" w:color="auto" w:fill="FFFFFF"/>
              </w:rPr>
              <w:t>(per A</w:t>
            </w:r>
            <w:r w:rsidRPr="00206587">
              <w:rPr>
                <w:rFonts w:ascii="Garamond" w:hAnsi="Garamond" w:cs="Arial"/>
                <w:b/>
                <w:bCs/>
                <w:iCs/>
                <w:color w:val="000000"/>
                <w:shd w:val="clear" w:color="auto" w:fill="FFFFFF"/>
                <w:vertAlign w:val="subscript"/>
              </w:rPr>
              <w:t xml:space="preserve">i </w:t>
            </w:r>
            <w:r w:rsidRPr="00206587">
              <w:rPr>
                <w:rFonts w:ascii="Garamond" w:hAnsi="Garamond" w:cs="Arial"/>
                <w:b/>
                <w:bCs/>
                <w:iCs/>
                <w:color w:val="000000"/>
                <w:shd w:val="clear" w:color="auto" w:fill="FFFFFF"/>
              </w:rPr>
              <w:t xml:space="preserve">&gt; A </w:t>
            </w:r>
            <w:r w:rsidRPr="00206587">
              <w:rPr>
                <w:rFonts w:ascii="Garamond" w:hAnsi="Garamond" w:cs="Arial"/>
                <w:b/>
                <w:bCs/>
                <w:iCs/>
                <w:color w:val="000000"/>
                <w:shd w:val="clear" w:color="auto" w:fill="FFFFFF"/>
                <w:vertAlign w:val="subscript"/>
              </w:rPr>
              <w:t>soglia</w:t>
            </w:r>
            <w:r w:rsidRPr="00206587">
              <w:rPr>
                <w:rFonts w:ascii="Garamond" w:hAnsi="Garamond" w:cs="Arial"/>
                <w:b/>
                <w:bCs/>
                <w:iCs/>
                <w:color w:val="000000"/>
                <w:shd w:val="clear" w:color="auto" w:fill="FFFFFF"/>
              </w:rPr>
              <w:t>)</w:t>
            </w:r>
          </w:p>
        </w:tc>
        <w:tc>
          <w:tcPr>
            <w:tcW w:w="236" w:type="dxa"/>
            <w:shd w:val="clear" w:color="auto" w:fill="FFFFFF"/>
            <w:vAlign w:val="center"/>
            <w:hideMark/>
          </w:tcPr>
          <w:p w:rsidR="00206587" w:rsidRPr="00206587" w:rsidRDefault="00206587" w:rsidP="00382667">
            <w:pPr>
              <w:pStyle w:val="Paragrafoelenco"/>
              <w:spacing w:after="0"/>
              <w:jc w:val="both"/>
              <w:rPr>
                <w:rFonts w:ascii="Garamond" w:hAnsi="Garamond" w:cs="Arial"/>
                <w:b/>
                <w:bCs/>
                <w:color w:val="000000"/>
                <w:shd w:val="clear" w:color="auto" w:fill="FFFFFF"/>
              </w:rPr>
            </w:pPr>
            <w:r w:rsidRPr="00206587">
              <w:rPr>
                <w:rFonts w:ascii="Garamond" w:hAnsi="Garamond" w:cs="Arial"/>
                <w:b/>
                <w:bCs/>
                <w:color w:val="000000"/>
                <w:shd w:val="clear" w:color="auto" w:fill="FFFFFF"/>
              </w:rPr>
              <w:t xml:space="preserve">= </w:t>
            </w:r>
          </w:p>
        </w:tc>
        <w:tc>
          <w:tcPr>
            <w:tcW w:w="5040" w:type="dxa"/>
            <w:shd w:val="clear" w:color="auto" w:fill="FFFFFF"/>
            <w:vAlign w:val="center"/>
            <w:hideMark/>
          </w:tcPr>
          <w:p w:rsidR="00206587" w:rsidRPr="00206587" w:rsidRDefault="00206587" w:rsidP="00382667">
            <w:pPr>
              <w:pStyle w:val="Paragrafoelenco"/>
              <w:spacing w:after="0"/>
              <w:ind w:left="149"/>
              <w:jc w:val="both"/>
              <w:rPr>
                <w:rFonts w:ascii="Garamond" w:hAnsi="Garamond" w:cs="Arial"/>
                <w:b/>
                <w:bCs/>
                <w:color w:val="000000"/>
                <w:shd w:val="clear" w:color="auto" w:fill="FFFFFF"/>
              </w:rPr>
            </w:pPr>
            <w:r w:rsidRPr="00206587">
              <w:rPr>
                <w:rFonts w:ascii="Garamond" w:hAnsi="Garamond" w:cs="Arial"/>
                <w:b/>
                <w:bCs/>
                <w:iCs/>
                <w:color w:val="000000"/>
                <w:shd w:val="clear" w:color="auto" w:fill="FFFFFF"/>
              </w:rPr>
              <w:t>X + (1,00 - X) [(A</w:t>
            </w:r>
            <w:r w:rsidRPr="00206587">
              <w:rPr>
                <w:rFonts w:ascii="Garamond" w:hAnsi="Garamond" w:cs="Arial"/>
                <w:b/>
                <w:bCs/>
                <w:iCs/>
                <w:color w:val="000000"/>
                <w:shd w:val="clear" w:color="auto" w:fill="FFFFFF"/>
                <w:vertAlign w:val="subscript"/>
              </w:rPr>
              <w:t xml:space="preserve">i </w:t>
            </w:r>
            <w:r w:rsidRPr="00206587">
              <w:rPr>
                <w:rFonts w:ascii="Garamond" w:hAnsi="Garamond" w:cs="Arial"/>
                <w:b/>
                <w:bCs/>
                <w:iCs/>
                <w:color w:val="000000"/>
                <w:shd w:val="clear" w:color="auto" w:fill="FFFFFF"/>
              </w:rPr>
              <w:t>- A</w:t>
            </w:r>
            <w:r w:rsidRPr="00206587">
              <w:rPr>
                <w:rFonts w:ascii="Garamond" w:hAnsi="Garamond" w:cs="Arial"/>
                <w:b/>
                <w:bCs/>
                <w:iCs/>
                <w:color w:val="000000"/>
                <w:shd w:val="clear" w:color="auto" w:fill="FFFFFF"/>
                <w:vertAlign w:val="subscript"/>
              </w:rPr>
              <w:t>soglia</w:t>
            </w:r>
            <w:r w:rsidRPr="00206587">
              <w:rPr>
                <w:rFonts w:ascii="Garamond" w:hAnsi="Garamond" w:cs="Arial"/>
                <w:b/>
                <w:bCs/>
                <w:iCs/>
                <w:color w:val="000000"/>
                <w:shd w:val="clear" w:color="auto" w:fill="FFFFFF"/>
              </w:rPr>
              <w:t xml:space="preserve">) / (A </w:t>
            </w:r>
            <w:r w:rsidRPr="00206587">
              <w:rPr>
                <w:rFonts w:ascii="Garamond" w:hAnsi="Garamond" w:cs="Arial"/>
                <w:b/>
                <w:bCs/>
                <w:iCs/>
                <w:color w:val="000000"/>
                <w:shd w:val="clear" w:color="auto" w:fill="FFFFFF"/>
                <w:vertAlign w:val="subscript"/>
              </w:rPr>
              <w:t>max</w:t>
            </w:r>
            <w:r w:rsidRPr="00206587">
              <w:rPr>
                <w:rFonts w:ascii="Garamond" w:hAnsi="Garamond" w:cs="Arial"/>
                <w:b/>
                <w:bCs/>
                <w:iCs/>
                <w:color w:val="000000"/>
                <w:shd w:val="clear" w:color="auto" w:fill="FFFFFF"/>
              </w:rPr>
              <w:t xml:space="preserve"> – A </w:t>
            </w:r>
            <w:r w:rsidRPr="00206587">
              <w:rPr>
                <w:rFonts w:ascii="Garamond" w:hAnsi="Garamond" w:cs="Arial"/>
                <w:b/>
                <w:bCs/>
                <w:iCs/>
                <w:color w:val="000000"/>
                <w:shd w:val="clear" w:color="auto" w:fill="FFFFFF"/>
                <w:vertAlign w:val="subscript"/>
              </w:rPr>
              <w:t>soglia</w:t>
            </w:r>
            <w:r w:rsidRPr="00206587">
              <w:rPr>
                <w:rFonts w:ascii="Garamond" w:hAnsi="Garamond" w:cs="Arial"/>
                <w:b/>
                <w:bCs/>
                <w:iCs/>
                <w:color w:val="000000"/>
                <w:shd w:val="clear" w:color="auto" w:fill="FFFFFF"/>
              </w:rPr>
              <w:t>)]</w:t>
            </w:r>
          </w:p>
        </w:tc>
      </w:tr>
    </w:tbl>
    <w:p w:rsidR="00206587" w:rsidRPr="00206587" w:rsidRDefault="00206587" w:rsidP="00382667">
      <w:pPr>
        <w:spacing w:before="240" w:line="276" w:lineRule="auto"/>
        <w:ind w:left="567"/>
        <w:rPr>
          <w:rFonts w:ascii="Garamond" w:hAnsi="Garamond"/>
          <w:i/>
          <w:szCs w:val="24"/>
        </w:rPr>
      </w:pPr>
      <w:r w:rsidRPr="00206587">
        <w:rPr>
          <w:rFonts w:ascii="Garamond" w:hAnsi="Garamond"/>
          <w:i/>
          <w:szCs w:val="24"/>
        </w:rPr>
        <w:lastRenderedPageBreak/>
        <w:t>dove:</w:t>
      </w:r>
    </w:p>
    <w:p w:rsidR="00206587" w:rsidRPr="00206587" w:rsidRDefault="00206587" w:rsidP="00EB777E">
      <w:pPr>
        <w:spacing w:before="60" w:after="60" w:line="276" w:lineRule="auto"/>
        <w:ind w:left="567"/>
        <w:rPr>
          <w:rFonts w:ascii="Garamond" w:hAnsi="Garamond"/>
          <w:i/>
          <w:szCs w:val="24"/>
        </w:rPr>
      </w:pPr>
      <w:r w:rsidRPr="00206587">
        <w:rPr>
          <w:rFonts w:ascii="Garamond" w:hAnsi="Garamond"/>
          <w:b/>
          <w:i/>
          <w:szCs w:val="24"/>
        </w:rPr>
        <w:t>Ci</w:t>
      </w:r>
      <w:r w:rsidRPr="00206587">
        <w:rPr>
          <w:rFonts w:ascii="Garamond" w:hAnsi="Garamond"/>
          <w:i/>
          <w:szCs w:val="24"/>
        </w:rPr>
        <w:tab/>
        <w:t>=</w:t>
      </w:r>
      <w:r w:rsidRPr="00206587">
        <w:rPr>
          <w:rFonts w:ascii="Garamond" w:hAnsi="Garamond"/>
          <w:i/>
          <w:szCs w:val="24"/>
        </w:rPr>
        <w:tab/>
        <w:t>coefficiente attribuito al concorrente i-esimo</w:t>
      </w:r>
    </w:p>
    <w:p w:rsidR="00206587" w:rsidRPr="00206587" w:rsidRDefault="00206587" w:rsidP="00EB777E">
      <w:pPr>
        <w:spacing w:before="60" w:after="60" w:line="276" w:lineRule="auto"/>
        <w:ind w:left="567"/>
        <w:rPr>
          <w:rFonts w:ascii="Garamond" w:hAnsi="Garamond"/>
          <w:i/>
          <w:szCs w:val="24"/>
        </w:rPr>
      </w:pPr>
      <w:r w:rsidRPr="00206587">
        <w:rPr>
          <w:rFonts w:ascii="Garamond" w:hAnsi="Garamond"/>
          <w:b/>
          <w:i/>
          <w:szCs w:val="24"/>
        </w:rPr>
        <w:t>Ai</w:t>
      </w:r>
      <w:r w:rsidRPr="00206587">
        <w:rPr>
          <w:rFonts w:ascii="Garamond" w:hAnsi="Garamond"/>
          <w:i/>
          <w:szCs w:val="24"/>
        </w:rPr>
        <w:tab/>
      </w:r>
      <w:r w:rsidRPr="00206587">
        <w:rPr>
          <w:rFonts w:ascii="Garamond" w:hAnsi="Garamond"/>
          <w:i/>
          <w:szCs w:val="24"/>
        </w:rPr>
        <w:tab/>
        <w:t>=</w:t>
      </w:r>
      <w:r w:rsidRPr="00206587">
        <w:rPr>
          <w:rFonts w:ascii="Garamond" w:hAnsi="Garamond"/>
          <w:i/>
          <w:szCs w:val="24"/>
        </w:rPr>
        <w:tab/>
        <w:t>ribasso percentuale del concorrente i-esimo</w:t>
      </w:r>
    </w:p>
    <w:p w:rsidR="00206587" w:rsidRPr="00206587" w:rsidRDefault="00206587" w:rsidP="00EB777E">
      <w:pPr>
        <w:spacing w:before="60" w:after="60" w:line="276" w:lineRule="auto"/>
        <w:ind w:left="567"/>
        <w:rPr>
          <w:rFonts w:ascii="Garamond" w:hAnsi="Garamond"/>
          <w:i/>
          <w:szCs w:val="24"/>
        </w:rPr>
      </w:pPr>
      <w:r w:rsidRPr="00206587">
        <w:rPr>
          <w:rFonts w:ascii="Garamond" w:hAnsi="Garamond"/>
          <w:b/>
          <w:i/>
          <w:szCs w:val="24"/>
        </w:rPr>
        <w:t>A soglia</w:t>
      </w:r>
      <w:r w:rsidRPr="00206587">
        <w:rPr>
          <w:rFonts w:ascii="Garamond" w:hAnsi="Garamond"/>
          <w:i/>
          <w:szCs w:val="24"/>
        </w:rPr>
        <w:tab/>
        <w:t>=</w:t>
      </w:r>
      <w:r w:rsidRPr="00206587">
        <w:rPr>
          <w:rFonts w:ascii="Garamond" w:hAnsi="Garamond"/>
          <w:i/>
          <w:szCs w:val="24"/>
        </w:rPr>
        <w:tab/>
        <w:t>media aritmetica dei valori del ribasso offerto dai concorrenti</w:t>
      </w:r>
    </w:p>
    <w:p w:rsidR="00206587" w:rsidRPr="00206587" w:rsidRDefault="00206587" w:rsidP="00EB777E">
      <w:pPr>
        <w:spacing w:before="60" w:after="60" w:line="276" w:lineRule="auto"/>
        <w:ind w:left="567"/>
        <w:rPr>
          <w:rFonts w:ascii="Garamond" w:hAnsi="Garamond"/>
          <w:i/>
          <w:szCs w:val="24"/>
        </w:rPr>
      </w:pPr>
      <w:r w:rsidRPr="00206587">
        <w:rPr>
          <w:rFonts w:ascii="Garamond" w:hAnsi="Garamond"/>
          <w:b/>
          <w:i/>
          <w:szCs w:val="24"/>
        </w:rPr>
        <w:t>X</w:t>
      </w:r>
      <w:r w:rsidRPr="00206587">
        <w:rPr>
          <w:rFonts w:ascii="Garamond" w:hAnsi="Garamond"/>
          <w:b/>
          <w:i/>
          <w:szCs w:val="24"/>
        </w:rPr>
        <w:tab/>
      </w:r>
      <w:r w:rsidRPr="00206587">
        <w:rPr>
          <w:rFonts w:ascii="Garamond" w:hAnsi="Garamond"/>
          <w:i/>
          <w:szCs w:val="24"/>
        </w:rPr>
        <w:tab/>
        <w:t>=</w:t>
      </w:r>
      <w:r w:rsidRPr="00206587">
        <w:rPr>
          <w:rFonts w:ascii="Garamond" w:hAnsi="Garamond"/>
          <w:i/>
          <w:szCs w:val="24"/>
        </w:rPr>
        <w:tab/>
        <w:t>0,80</w:t>
      </w:r>
    </w:p>
    <w:p w:rsidR="00206587" w:rsidRPr="00206587" w:rsidRDefault="00206587" w:rsidP="00EB777E">
      <w:pPr>
        <w:spacing w:before="60" w:after="60" w:line="276" w:lineRule="auto"/>
        <w:ind w:left="567"/>
        <w:rPr>
          <w:rFonts w:ascii="Garamond" w:hAnsi="Garamond"/>
          <w:i/>
          <w:szCs w:val="24"/>
        </w:rPr>
      </w:pPr>
      <w:r w:rsidRPr="00206587">
        <w:rPr>
          <w:rFonts w:ascii="Garamond" w:hAnsi="Garamond"/>
          <w:b/>
          <w:i/>
          <w:szCs w:val="24"/>
        </w:rPr>
        <w:t>A max</w:t>
      </w:r>
      <w:r w:rsidRPr="00206587">
        <w:rPr>
          <w:rFonts w:ascii="Garamond" w:hAnsi="Garamond"/>
          <w:b/>
          <w:i/>
          <w:szCs w:val="24"/>
        </w:rPr>
        <w:tab/>
      </w:r>
      <w:r w:rsidRPr="00206587">
        <w:rPr>
          <w:rFonts w:ascii="Garamond" w:hAnsi="Garamond"/>
          <w:i/>
          <w:szCs w:val="24"/>
        </w:rPr>
        <w:t>=</w:t>
      </w:r>
      <w:r w:rsidRPr="00206587">
        <w:rPr>
          <w:rFonts w:ascii="Garamond" w:hAnsi="Garamond"/>
          <w:i/>
          <w:szCs w:val="24"/>
        </w:rPr>
        <w:tab/>
        <w:t>valore del ribasso più conveniente</w:t>
      </w:r>
    </w:p>
    <w:p w:rsidR="00206587" w:rsidRDefault="00206587" w:rsidP="00EB777E">
      <w:pPr>
        <w:pStyle w:val="Paragrafoelenco"/>
        <w:ind w:left="0"/>
        <w:rPr>
          <w:rFonts w:ascii="Garamond" w:hAnsi="Garamond" w:cs="Arial"/>
          <w:b/>
          <w:bCs/>
          <w:color w:val="000000"/>
          <w:shd w:val="clear" w:color="auto" w:fill="FFFFFF"/>
        </w:rPr>
      </w:pPr>
      <w:bookmarkStart w:id="0" w:name="_Ref497226795"/>
      <w:bookmarkStart w:id="1" w:name="_Toc12967729"/>
    </w:p>
    <w:p w:rsidR="00206587" w:rsidRDefault="00206587" w:rsidP="00EB777E">
      <w:pPr>
        <w:pStyle w:val="Titolo5"/>
        <w:numPr>
          <w:ilvl w:val="0"/>
          <w:numId w:val="25"/>
        </w:numPr>
        <w:spacing w:line="276" w:lineRule="auto"/>
        <w:rPr>
          <w:shd w:val="clear" w:color="auto" w:fill="FFFFFF"/>
        </w:rPr>
      </w:pPr>
      <w:r w:rsidRPr="00206587">
        <w:rPr>
          <w:shd w:val="clear" w:color="auto" w:fill="FFFFFF"/>
        </w:rPr>
        <w:t>M</w:t>
      </w:r>
      <w:r w:rsidR="00764812" w:rsidRPr="00206587">
        <w:rPr>
          <w:shd w:val="clear" w:color="auto" w:fill="FFFFFF"/>
        </w:rPr>
        <w:t>etodo per il calcolo dei punteggi</w:t>
      </w:r>
      <w:bookmarkEnd w:id="0"/>
      <w:bookmarkEnd w:id="1"/>
    </w:p>
    <w:p w:rsidR="00206587" w:rsidRDefault="00206587" w:rsidP="00EB777E">
      <w:pPr>
        <w:pStyle w:val="Paragrafoelenco"/>
        <w:spacing w:before="240"/>
        <w:ind w:left="0"/>
        <w:jc w:val="both"/>
        <w:rPr>
          <w:rFonts w:ascii="Garamond" w:hAnsi="Garamond" w:cs="Arial"/>
          <w:bCs/>
          <w:color w:val="000000"/>
          <w:shd w:val="clear" w:color="auto" w:fill="FFFFFF"/>
        </w:rPr>
      </w:pPr>
      <w:r w:rsidRPr="00206587">
        <w:rPr>
          <w:rFonts w:ascii="Garamond" w:hAnsi="Garamond" w:cs="Arial"/>
          <w:bCs/>
          <w:color w:val="000000"/>
          <w:shd w:val="clear" w:color="auto" w:fill="FFFFFF"/>
        </w:rPr>
        <w:t>La commissione, terminata l’attribuzione dei coefficienti agli elementi qualitativi e quantitativi, procederà,</w:t>
      </w:r>
      <w:r w:rsidR="00D91F87">
        <w:rPr>
          <w:rFonts w:ascii="Garamond" w:hAnsi="Garamond" w:cs="Arial"/>
          <w:bCs/>
          <w:color w:val="000000"/>
          <w:shd w:val="clear" w:color="auto" w:fill="FFFFFF"/>
        </w:rPr>
        <w:t xml:space="preserve"> </w:t>
      </w:r>
      <w:r w:rsidRPr="00206587">
        <w:rPr>
          <w:rFonts w:ascii="Garamond" w:hAnsi="Garamond" w:cs="Arial"/>
          <w:bCs/>
          <w:color w:val="000000"/>
          <w:shd w:val="clear" w:color="auto" w:fill="FFFFFF"/>
        </w:rPr>
        <w:t xml:space="preserve">in relazione a ciascuna offerta, all’attribuzione dei punteggi per ogni singolo criterio secondo il metodo </w:t>
      </w:r>
      <w:r w:rsidR="00D91F87" w:rsidRPr="00206587">
        <w:rPr>
          <w:rFonts w:ascii="Garamond" w:hAnsi="Garamond" w:cs="Arial"/>
          <w:bCs/>
          <w:color w:val="000000"/>
          <w:shd w:val="clear" w:color="auto" w:fill="FFFFFF"/>
        </w:rPr>
        <w:t>aggregativo - compensatore</w:t>
      </w:r>
      <w:r w:rsidRPr="00206587">
        <w:rPr>
          <w:rFonts w:ascii="Garamond" w:hAnsi="Garamond" w:cs="Arial"/>
          <w:bCs/>
          <w:color w:val="000000"/>
          <w:shd w:val="clear" w:color="auto" w:fill="FFFFFF"/>
        </w:rPr>
        <w:t>.</w:t>
      </w:r>
    </w:p>
    <w:p w:rsidR="00206587" w:rsidRPr="00206587" w:rsidRDefault="00206587" w:rsidP="00EB777E">
      <w:pPr>
        <w:pStyle w:val="Paragrafoelenco"/>
        <w:spacing w:before="240"/>
        <w:ind w:left="0"/>
        <w:rPr>
          <w:rFonts w:ascii="Garamond" w:hAnsi="Garamond" w:cs="Arial"/>
          <w:bCs/>
          <w:color w:val="000000"/>
          <w:shd w:val="clear" w:color="auto" w:fill="FFFFFF"/>
        </w:rPr>
      </w:pPr>
      <w:r w:rsidRPr="00206587">
        <w:rPr>
          <w:rFonts w:ascii="Garamond" w:hAnsi="Garamond" w:cs="Arial"/>
          <w:bCs/>
          <w:color w:val="000000"/>
          <w:shd w:val="clear" w:color="auto" w:fill="FFFFFF"/>
        </w:rPr>
        <w:t>Il punteggio è dato dalla seguente formula:</w:t>
      </w:r>
    </w:p>
    <w:tbl>
      <w:tblPr>
        <w:tblStyle w:val="Grigliatabella"/>
        <w:tblW w:w="2572" w:type="pct"/>
        <w:tblInd w:w="108" w:type="dxa"/>
        <w:tblCellMar>
          <w:top w:w="113" w:type="dxa"/>
          <w:bottom w:w="113" w:type="dxa"/>
        </w:tblCellMar>
        <w:tblLook w:val="04A0"/>
      </w:tblPr>
      <w:tblGrid>
        <w:gridCol w:w="5069"/>
      </w:tblGrid>
      <w:tr w:rsidR="00206587" w:rsidRPr="00206587" w:rsidTr="00B44EA9">
        <w:tc>
          <w:tcPr>
            <w:tcW w:w="5000" w:type="pct"/>
          </w:tcPr>
          <w:p w:rsidR="00206587" w:rsidRPr="00206587" w:rsidRDefault="00206587" w:rsidP="00EB777E">
            <w:pPr>
              <w:pStyle w:val="Paragrafoelenco"/>
              <w:spacing w:before="240" w:after="0"/>
              <w:rPr>
                <w:rFonts w:ascii="Garamond" w:hAnsi="Garamond" w:cs="Arial"/>
                <w:b/>
                <w:bCs/>
                <w:color w:val="000000"/>
                <w:shd w:val="clear" w:color="auto" w:fill="FFFFFF"/>
              </w:rPr>
            </w:pPr>
            <w:r w:rsidRPr="00206587">
              <w:rPr>
                <w:rFonts w:ascii="Garamond" w:hAnsi="Garamond" w:cs="Arial"/>
                <w:b/>
                <w:bCs/>
                <w:iCs/>
                <w:color w:val="000000"/>
                <w:shd w:val="clear" w:color="auto" w:fill="FFFFFF"/>
              </w:rPr>
              <w:t>P</w:t>
            </w:r>
            <w:r w:rsidRPr="00206587">
              <w:rPr>
                <w:rFonts w:ascii="Garamond" w:hAnsi="Garamond" w:cs="Arial"/>
                <w:b/>
                <w:bCs/>
                <w:iCs/>
                <w:color w:val="000000"/>
                <w:shd w:val="clear" w:color="auto" w:fill="FFFFFF"/>
                <w:vertAlign w:val="subscript"/>
              </w:rPr>
              <w:t>i</w:t>
            </w:r>
            <w:r w:rsidRPr="00206587">
              <w:rPr>
                <w:rFonts w:ascii="Garamond" w:hAnsi="Garamond" w:cs="Arial"/>
                <w:b/>
                <w:bCs/>
                <w:iCs/>
                <w:color w:val="000000"/>
                <w:shd w:val="clear" w:color="auto" w:fill="FFFFFF"/>
              </w:rPr>
              <w:tab/>
              <w:t>=</w:t>
            </w:r>
            <w:r w:rsidRPr="00206587">
              <w:rPr>
                <w:rFonts w:ascii="Garamond" w:hAnsi="Garamond" w:cs="Arial"/>
                <w:b/>
                <w:bCs/>
                <w:iCs/>
                <w:color w:val="000000"/>
                <w:shd w:val="clear" w:color="auto" w:fill="FFFFFF"/>
              </w:rPr>
              <w:tab/>
              <w:t>C</w:t>
            </w:r>
            <w:r w:rsidRPr="00206587">
              <w:rPr>
                <w:rFonts w:ascii="Garamond" w:hAnsi="Garamond" w:cs="Arial"/>
                <w:b/>
                <w:bCs/>
                <w:iCs/>
                <w:color w:val="000000"/>
                <w:shd w:val="clear" w:color="auto" w:fill="FFFFFF"/>
                <w:vertAlign w:val="subscript"/>
              </w:rPr>
              <w:t>ai</w:t>
            </w:r>
            <w:r w:rsidRPr="00206587">
              <w:rPr>
                <w:rFonts w:ascii="Garamond" w:hAnsi="Garamond" w:cs="Arial"/>
                <w:b/>
                <w:bCs/>
                <w:iCs/>
                <w:color w:val="000000"/>
                <w:shd w:val="clear" w:color="auto" w:fill="FFFFFF"/>
              </w:rPr>
              <w:t>xP</w:t>
            </w:r>
            <w:r w:rsidRPr="00206587">
              <w:rPr>
                <w:rFonts w:ascii="Garamond" w:hAnsi="Garamond" w:cs="Arial"/>
                <w:b/>
                <w:bCs/>
                <w:iCs/>
                <w:color w:val="000000"/>
                <w:shd w:val="clear" w:color="auto" w:fill="FFFFFF"/>
                <w:vertAlign w:val="subscript"/>
              </w:rPr>
              <w:t>a</w:t>
            </w:r>
            <w:r w:rsidRPr="00206587">
              <w:rPr>
                <w:rFonts w:ascii="Garamond" w:hAnsi="Garamond" w:cs="Arial"/>
                <w:b/>
                <w:bCs/>
                <w:iCs/>
                <w:color w:val="000000"/>
                <w:shd w:val="clear" w:color="auto" w:fill="FFFFFF"/>
              </w:rPr>
              <w:t>+ C</w:t>
            </w:r>
            <w:r w:rsidRPr="00206587">
              <w:rPr>
                <w:rFonts w:ascii="Garamond" w:hAnsi="Garamond" w:cs="Arial"/>
                <w:b/>
                <w:bCs/>
                <w:iCs/>
                <w:color w:val="000000"/>
                <w:shd w:val="clear" w:color="auto" w:fill="FFFFFF"/>
                <w:vertAlign w:val="subscript"/>
              </w:rPr>
              <w:t xml:space="preserve">bi  </w:t>
            </w:r>
            <w:r w:rsidRPr="00206587">
              <w:rPr>
                <w:rFonts w:ascii="Garamond" w:hAnsi="Garamond" w:cs="Arial"/>
                <w:b/>
                <w:bCs/>
                <w:iCs/>
                <w:color w:val="000000"/>
                <w:shd w:val="clear" w:color="auto" w:fill="FFFFFF"/>
              </w:rPr>
              <w:t>x P</w:t>
            </w:r>
            <w:r w:rsidRPr="00206587">
              <w:rPr>
                <w:rFonts w:ascii="Garamond" w:hAnsi="Garamond" w:cs="Arial"/>
                <w:b/>
                <w:bCs/>
                <w:iCs/>
                <w:color w:val="000000"/>
                <w:shd w:val="clear" w:color="auto" w:fill="FFFFFF"/>
                <w:vertAlign w:val="subscript"/>
              </w:rPr>
              <w:t>b</w:t>
            </w:r>
            <w:r w:rsidRPr="00206587">
              <w:rPr>
                <w:rFonts w:ascii="Garamond" w:hAnsi="Garamond" w:cs="Arial"/>
                <w:b/>
                <w:bCs/>
                <w:iCs/>
                <w:color w:val="000000"/>
                <w:shd w:val="clear" w:color="auto" w:fill="FFFFFF"/>
              </w:rPr>
              <w:t>+….. C</w:t>
            </w:r>
            <w:r w:rsidRPr="00206587">
              <w:rPr>
                <w:rFonts w:ascii="Garamond" w:hAnsi="Garamond" w:cs="Arial"/>
                <w:b/>
                <w:bCs/>
                <w:iCs/>
                <w:color w:val="000000"/>
                <w:shd w:val="clear" w:color="auto" w:fill="FFFFFF"/>
                <w:vertAlign w:val="subscript"/>
              </w:rPr>
              <w:t>ni</w:t>
            </w:r>
            <w:r w:rsidRPr="00206587">
              <w:rPr>
                <w:rFonts w:ascii="Garamond" w:hAnsi="Garamond" w:cs="Arial"/>
                <w:b/>
                <w:bCs/>
                <w:iCs/>
                <w:color w:val="000000"/>
                <w:shd w:val="clear" w:color="auto" w:fill="FFFFFF"/>
              </w:rPr>
              <w:t>xP</w:t>
            </w:r>
            <w:r w:rsidRPr="00206587">
              <w:rPr>
                <w:rFonts w:ascii="Garamond" w:hAnsi="Garamond" w:cs="Arial"/>
                <w:b/>
                <w:bCs/>
                <w:iCs/>
                <w:color w:val="000000"/>
                <w:shd w:val="clear" w:color="auto" w:fill="FFFFFF"/>
                <w:vertAlign w:val="subscript"/>
              </w:rPr>
              <w:t>n</w:t>
            </w:r>
          </w:p>
        </w:tc>
      </w:tr>
    </w:tbl>
    <w:p w:rsidR="007D75E0" w:rsidRPr="007D75E0" w:rsidRDefault="007D75E0" w:rsidP="00EB777E">
      <w:pPr>
        <w:pStyle w:val="Paragrafoelenco"/>
        <w:spacing w:before="240"/>
        <w:ind w:left="360"/>
        <w:rPr>
          <w:rFonts w:ascii="Garamond" w:hAnsi="Garamond" w:cs="Arial"/>
          <w:bCs/>
          <w:i/>
          <w:color w:val="000000"/>
          <w:sz w:val="24"/>
          <w:szCs w:val="24"/>
          <w:shd w:val="clear" w:color="auto" w:fill="FFFFFF"/>
        </w:rPr>
      </w:pPr>
      <w:r w:rsidRPr="007D75E0">
        <w:rPr>
          <w:rFonts w:ascii="Garamond" w:hAnsi="Garamond" w:cs="Arial"/>
          <w:bCs/>
          <w:i/>
          <w:color w:val="000000"/>
          <w:sz w:val="24"/>
          <w:szCs w:val="24"/>
          <w:shd w:val="clear" w:color="auto" w:fill="FFFFFF"/>
        </w:rPr>
        <w:t>dove</w:t>
      </w:r>
    </w:p>
    <w:p w:rsidR="007D75E0" w:rsidRPr="007D75E0" w:rsidRDefault="007D75E0" w:rsidP="00EB777E">
      <w:pPr>
        <w:pStyle w:val="Paragrafoelenco"/>
        <w:spacing w:before="240"/>
        <w:ind w:left="360"/>
        <w:rPr>
          <w:rFonts w:ascii="Garamond" w:hAnsi="Garamond" w:cs="Arial"/>
          <w:bCs/>
          <w:i/>
          <w:color w:val="000000"/>
          <w:sz w:val="24"/>
          <w:szCs w:val="24"/>
          <w:shd w:val="clear" w:color="auto" w:fill="FFFFFF"/>
        </w:rPr>
      </w:pPr>
      <w:r w:rsidRPr="007D75E0">
        <w:rPr>
          <w:rFonts w:ascii="Garamond" w:hAnsi="Garamond" w:cs="Arial"/>
          <w:b/>
          <w:bCs/>
          <w:i/>
          <w:color w:val="000000"/>
          <w:sz w:val="24"/>
          <w:szCs w:val="24"/>
          <w:shd w:val="clear" w:color="auto" w:fill="FFFFFF"/>
        </w:rPr>
        <w:t>Pi</w:t>
      </w:r>
      <w:r w:rsidRPr="007D75E0">
        <w:rPr>
          <w:rFonts w:ascii="Garamond" w:hAnsi="Garamond" w:cs="Arial"/>
          <w:bCs/>
          <w:i/>
          <w:color w:val="000000"/>
          <w:sz w:val="24"/>
          <w:szCs w:val="24"/>
          <w:shd w:val="clear" w:color="auto" w:fill="FFFFFF"/>
        </w:rPr>
        <w:tab/>
        <w:t>=</w:t>
      </w:r>
      <w:r w:rsidRPr="007D75E0">
        <w:rPr>
          <w:rFonts w:ascii="Garamond" w:hAnsi="Garamond" w:cs="Arial"/>
          <w:bCs/>
          <w:i/>
          <w:color w:val="000000"/>
          <w:sz w:val="24"/>
          <w:szCs w:val="24"/>
          <w:shd w:val="clear" w:color="auto" w:fill="FFFFFF"/>
        </w:rPr>
        <w:tab/>
        <w:t>punteggio concorrente i</w:t>
      </w:r>
    </w:p>
    <w:p w:rsidR="007D75E0" w:rsidRPr="007D75E0" w:rsidRDefault="007D75E0" w:rsidP="00EB777E">
      <w:pPr>
        <w:pStyle w:val="Paragrafoelenco"/>
        <w:spacing w:before="240"/>
        <w:ind w:left="360"/>
        <w:rPr>
          <w:rFonts w:ascii="Garamond" w:hAnsi="Garamond" w:cs="Arial"/>
          <w:bCs/>
          <w:i/>
          <w:color w:val="000000"/>
          <w:sz w:val="24"/>
          <w:szCs w:val="24"/>
          <w:shd w:val="clear" w:color="auto" w:fill="FFFFFF"/>
        </w:rPr>
      </w:pPr>
      <w:r w:rsidRPr="007D75E0">
        <w:rPr>
          <w:rFonts w:ascii="Garamond" w:hAnsi="Garamond" w:cs="Arial"/>
          <w:b/>
          <w:bCs/>
          <w:i/>
          <w:color w:val="000000"/>
          <w:sz w:val="24"/>
          <w:szCs w:val="24"/>
          <w:shd w:val="clear" w:color="auto" w:fill="FFFFFF"/>
        </w:rPr>
        <w:t>Cai</w:t>
      </w:r>
      <w:r w:rsidRPr="007D75E0">
        <w:rPr>
          <w:rFonts w:ascii="Garamond" w:hAnsi="Garamond" w:cs="Arial"/>
          <w:bCs/>
          <w:i/>
          <w:color w:val="000000"/>
          <w:sz w:val="24"/>
          <w:szCs w:val="24"/>
          <w:shd w:val="clear" w:color="auto" w:fill="FFFFFF"/>
        </w:rPr>
        <w:tab/>
        <w:t>=</w:t>
      </w:r>
      <w:r w:rsidRPr="007D75E0">
        <w:rPr>
          <w:rFonts w:ascii="Garamond" w:hAnsi="Garamond" w:cs="Arial"/>
          <w:bCs/>
          <w:i/>
          <w:color w:val="000000"/>
          <w:sz w:val="24"/>
          <w:szCs w:val="24"/>
          <w:shd w:val="clear" w:color="auto" w:fill="FFFFFF"/>
        </w:rPr>
        <w:tab/>
        <w:t>coefficiente criterio di valutazione a, del concorrente i</w:t>
      </w:r>
    </w:p>
    <w:p w:rsidR="007D75E0" w:rsidRPr="007D75E0" w:rsidRDefault="007D75E0" w:rsidP="00EB777E">
      <w:pPr>
        <w:pStyle w:val="Paragrafoelenco"/>
        <w:spacing w:before="240"/>
        <w:ind w:left="360"/>
        <w:rPr>
          <w:rFonts w:ascii="Garamond" w:hAnsi="Garamond" w:cs="Arial"/>
          <w:bCs/>
          <w:i/>
          <w:color w:val="000000"/>
          <w:sz w:val="24"/>
          <w:szCs w:val="24"/>
          <w:shd w:val="clear" w:color="auto" w:fill="FFFFFF"/>
        </w:rPr>
      </w:pPr>
      <w:r w:rsidRPr="007D75E0">
        <w:rPr>
          <w:rFonts w:ascii="Garamond" w:hAnsi="Garamond" w:cs="Arial"/>
          <w:b/>
          <w:bCs/>
          <w:i/>
          <w:color w:val="000000"/>
          <w:sz w:val="24"/>
          <w:szCs w:val="24"/>
          <w:shd w:val="clear" w:color="auto" w:fill="FFFFFF"/>
        </w:rPr>
        <w:t>Cbi</w:t>
      </w:r>
      <w:r w:rsidRPr="007D75E0">
        <w:rPr>
          <w:rFonts w:ascii="Garamond" w:hAnsi="Garamond" w:cs="Arial"/>
          <w:bCs/>
          <w:i/>
          <w:color w:val="000000"/>
          <w:sz w:val="24"/>
          <w:szCs w:val="24"/>
          <w:shd w:val="clear" w:color="auto" w:fill="FFFFFF"/>
        </w:rPr>
        <w:tab/>
        <w:t>=</w:t>
      </w:r>
      <w:r w:rsidRPr="007D75E0">
        <w:rPr>
          <w:rFonts w:ascii="Garamond" w:hAnsi="Garamond" w:cs="Arial"/>
          <w:bCs/>
          <w:i/>
          <w:color w:val="000000"/>
          <w:sz w:val="24"/>
          <w:szCs w:val="24"/>
          <w:shd w:val="clear" w:color="auto" w:fill="FFFFFF"/>
        </w:rPr>
        <w:tab/>
        <w:t>coefficiente criterio di valutazione b, del concorrente i</w:t>
      </w:r>
    </w:p>
    <w:p w:rsidR="007D75E0" w:rsidRPr="007D75E0" w:rsidRDefault="007D75E0" w:rsidP="00EB777E">
      <w:pPr>
        <w:pStyle w:val="Paragrafoelenco"/>
        <w:spacing w:before="240"/>
        <w:ind w:left="360"/>
        <w:rPr>
          <w:rFonts w:ascii="Garamond" w:hAnsi="Garamond" w:cs="Arial"/>
          <w:bCs/>
          <w:i/>
          <w:color w:val="000000"/>
          <w:sz w:val="24"/>
          <w:szCs w:val="24"/>
          <w:shd w:val="clear" w:color="auto" w:fill="FFFFFF"/>
        </w:rPr>
      </w:pPr>
      <w:r w:rsidRPr="007D75E0">
        <w:rPr>
          <w:rFonts w:ascii="Garamond" w:hAnsi="Garamond" w:cs="Arial"/>
          <w:bCs/>
          <w:i/>
          <w:color w:val="000000"/>
          <w:sz w:val="24"/>
          <w:szCs w:val="24"/>
          <w:shd w:val="clear" w:color="auto" w:fill="FFFFFF"/>
        </w:rPr>
        <w:t>.......................................</w:t>
      </w:r>
    </w:p>
    <w:p w:rsidR="007D75E0" w:rsidRPr="007D75E0" w:rsidRDefault="007D75E0" w:rsidP="00EB777E">
      <w:pPr>
        <w:pStyle w:val="Paragrafoelenco"/>
        <w:spacing w:before="240"/>
        <w:ind w:left="360"/>
        <w:rPr>
          <w:rFonts w:ascii="Garamond" w:hAnsi="Garamond" w:cs="Arial"/>
          <w:bCs/>
          <w:i/>
          <w:color w:val="000000"/>
          <w:sz w:val="24"/>
          <w:szCs w:val="24"/>
          <w:shd w:val="clear" w:color="auto" w:fill="FFFFFF"/>
        </w:rPr>
      </w:pPr>
      <w:r w:rsidRPr="007D75E0">
        <w:rPr>
          <w:rFonts w:ascii="Garamond" w:hAnsi="Garamond" w:cs="Arial"/>
          <w:b/>
          <w:bCs/>
          <w:i/>
          <w:color w:val="000000"/>
          <w:sz w:val="24"/>
          <w:szCs w:val="24"/>
          <w:shd w:val="clear" w:color="auto" w:fill="FFFFFF"/>
        </w:rPr>
        <w:t>Cni</w:t>
      </w:r>
      <w:r w:rsidRPr="007D75E0">
        <w:rPr>
          <w:rFonts w:ascii="Garamond" w:hAnsi="Garamond" w:cs="Arial"/>
          <w:bCs/>
          <w:i/>
          <w:color w:val="000000"/>
          <w:sz w:val="24"/>
          <w:szCs w:val="24"/>
          <w:shd w:val="clear" w:color="auto" w:fill="FFFFFF"/>
        </w:rPr>
        <w:tab/>
        <w:t>=</w:t>
      </w:r>
      <w:r w:rsidRPr="007D75E0">
        <w:rPr>
          <w:rFonts w:ascii="Garamond" w:hAnsi="Garamond" w:cs="Arial"/>
          <w:bCs/>
          <w:i/>
          <w:color w:val="000000"/>
          <w:sz w:val="24"/>
          <w:szCs w:val="24"/>
          <w:shd w:val="clear" w:color="auto" w:fill="FFFFFF"/>
        </w:rPr>
        <w:tab/>
        <w:t>coefficiente criterio di valutazione n, del concorrente i</w:t>
      </w:r>
    </w:p>
    <w:p w:rsidR="007D75E0" w:rsidRPr="007D75E0" w:rsidRDefault="007D75E0" w:rsidP="00EB777E">
      <w:pPr>
        <w:pStyle w:val="Paragrafoelenco"/>
        <w:spacing w:before="240"/>
        <w:ind w:left="360"/>
        <w:rPr>
          <w:rFonts w:ascii="Garamond" w:hAnsi="Garamond" w:cs="Arial"/>
          <w:bCs/>
          <w:i/>
          <w:color w:val="000000"/>
          <w:sz w:val="24"/>
          <w:szCs w:val="24"/>
          <w:shd w:val="clear" w:color="auto" w:fill="FFFFFF"/>
        </w:rPr>
      </w:pPr>
      <w:r w:rsidRPr="007D75E0">
        <w:rPr>
          <w:rFonts w:ascii="Garamond" w:hAnsi="Garamond" w:cs="Arial"/>
          <w:b/>
          <w:bCs/>
          <w:i/>
          <w:color w:val="000000"/>
          <w:sz w:val="24"/>
          <w:szCs w:val="24"/>
          <w:shd w:val="clear" w:color="auto" w:fill="FFFFFF"/>
        </w:rPr>
        <w:t>Pa</w:t>
      </w:r>
      <w:r w:rsidRPr="007D75E0">
        <w:rPr>
          <w:rFonts w:ascii="Garamond" w:hAnsi="Garamond" w:cs="Arial"/>
          <w:bCs/>
          <w:i/>
          <w:color w:val="000000"/>
          <w:sz w:val="24"/>
          <w:szCs w:val="24"/>
          <w:shd w:val="clear" w:color="auto" w:fill="FFFFFF"/>
        </w:rPr>
        <w:tab/>
        <w:t>=</w:t>
      </w:r>
      <w:r w:rsidRPr="007D75E0">
        <w:rPr>
          <w:rFonts w:ascii="Garamond" w:hAnsi="Garamond" w:cs="Arial"/>
          <w:bCs/>
          <w:i/>
          <w:color w:val="000000"/>
          <w:sz w:val="24"/>
          <w:szCs w:val="24"/>
          <w:shd w:val="clear" w:color="auto" w:fill="FFFFFF"/>
        </w:rPr>
        <w:tab/>
        <w:t>peso criterio di valutazione a</w:t>
      </w:r>
    </w:p>
    <w:p w:rsidR="007D75E0" w:rsidRPr="007D75E0" w:rsidRDefault="007D75E0" w:rsidP="00EB777E">
      <w:pPr>
        <w:pStyle w:val="Paragrafoelenco"/>
        <w:spacing w:before="240"/>
        <w:ind w:left="360"/>
        <w:rPr>
          <w:rFonts w:ascii="Garamond" w:hAnsi="Garamond" w:cs="Arial"/>
          <w:bCs/>
          <w:i/>
          <w:color w:val="000000"/>
          <w:sz w:val="24"/>
          <w:szCs w:val="24"/>
          <w:shd w:val="clear" w:color="auto" w:fill="FFFFFF"/>
        </w:rPr>
      </w:pPr>
      <w:r w:rsidRPr="007D75E0">
        <w:rPr>
          <w:rFonts w:ascii="Garamond" w:hAnsi="Garamond" w:cs="Arial"/>
          <w:b/>
          <w:bCs/>
          <w:i/>
          <w:color w:val="000000"/>
          <w:sz w:val="24"/>
          <w:szCs w:val="24"/>
          <w:shd w:val="clear" w:color="auto" w:fill="FFFFFF"/>
        </w:rPr>
        <w:t>Pb</w:t>
      </w:r>
      <w:r w:rsidRPr="007D75E0">
        <w:rPr>
          <w:rFonts w:ascii="Garamond" w:hAnsi="Garamond" w:cs="Arial"/>
          <w:bCs/>
          <w:i/>
          <w:color w:val="000000"/>
          <w:sz w:val="24"/>
          <w:szCs w:val="24"/>
          <w:shd w:val="clear" w:color="auto" w:fill="FFFFFF"/>
        </w:rPr>
        <w:tab/>
        <w:t>=</w:t>
      </w:r>
      <w:r w:rsidRPr="007D75E0">
        <w:rPr>
          <w:rFonts w:ascii="Garamond" w:hAnsi="Garamond" w:cs="Arial"/>
          <w:bCs/>
          <w:i/>
          <w:color w:val="000000"/>
          <w:sz w:val="24"/>
          <w:szCs w:val="24"/>
          <w:shd w:val="clear" w:color="auto" w:fill="FFFFFF"/>
        </w:rPr>
        <w:tab/>
        <w:t>peso criterio di valutazione b</w:t>
      </w:r>
    </w:p>
    <w:p w:rsidR="007D75E0" w:rsidRPr="007D75E0" w:rsidRDefault="007D75E0" w:rsidP="00EB777E">
      <w:pPr>
        <w:pStyle w:val="Paragrafoelenco"/>
        <w:spacing w:before="240"/>
        <w:ind w:left="360"/>
        <w:rPr>
          <w:rFonts w:ascii="Garamond" w:hAnsi="Garamond" w:cs="Arial"/>
          <w:bCs/>
          <w:i/>
          <w:color w:val="000000"/>
          <w:sz w:val="24"/>
          <w:szCs w:val="24"/>
          <w:shd w:val="clear" w:color="auto" w:fill="FFFFFF"/>
        </w:rPr>
      </w:pPr>
      <w:r w:rsidRPr="007D75E0">
        <w:rPr>
          <w:rFonts w:ascii="Garamond" w:hAnsi="Garamond" w:cs="Arial"/>
          <w:bCs/>
          <w:i/>
          <w:color w:val="000000"/>
          <w:sz w:val="24"/>
          <w:szCs w:val="24"/>
          <w:shd w:val="clear" w:color="auto" w:fill="FFFFFF"/>
        </w:rPr>
        <w:t>……………………………</w:t>
      </w:r>
    </w:p>
    <w:p w:rsidR="007D75E0" w:rsidRPr="007D75E0" w:rsidRDefault="007D75E0" w:rsidP="00EB777E">
      <w:pPr>
        <w:pStyle w:val="Paragrafoelenco"/>
        <w:spacing w:before="240"/>
        <w:ind w:left="360"/>
        <w:rPr>
          <w:rFonts w:ascii="Garamond" w:hAnsi="Garamond" w:cs="Arial"/>
          <w:bCs/>
          <w:i/>
          <w:color w:val="000000"/>
          <w:sz w:val="24"/>
          <w:szCs w:val="24"/>
          <w:shd w:val="clear" w:color="auto" w:fill="FFFFFF"/>
        </w:rPr>
      </w:pPr>
      <w:r w:rsidRPr="007D75E0">
        <w:rPr>
          <w:rFonts w:ascii="Garamond" w:hAnsi="Garamond" w:cs="Arial"/>
          <w:b/>
          <w:bCs/>
          <w:i/>
          <w:color w:val="000000"/>
          <w:sz w:val="24"/>
          <w:szCs w:val="24"/>
          <w:shd w:val="clear" w:color="auto" w:fill="FFFFFF"/>
        </w:rPr>
        <w:t>Pn</w:t>
      </w:r>
      <w:r w:rsidRPr="007D75E0">
        <w:rPr>
          <w:rFonts w:ascii="Garamond" w:hAnsi="Garamond" w:cs="Arial"/>
          <w:bCs/>
          <w:i/>
          <w:color w:val="000000"/>
          <w:sz w:val="24"/>
          <w:szCs w:val="24"/>
          <w:shd w:val="clear" w:color="auto" w:fill="FFFFFF"/>
        </w:rPr>
        <w:tab/>
        <w:t>=</w:t>
      </w:r>
      <w:r w:rsidRPr="007D75E0">
        <w:rPr>
          <w:rFonts w:ascii="Garamond" w:hAnsi="Garamond" w:cs="Arial"/>
          <w:bCs/>
          <w:i/>
          <w:color w:val="000000"/>
          <w:sz w:val="24"/>
          <w:szCs w:val="24"/>
          <w:shd w:val="clear" w:color="auto" w:fill="FFFFFF"/>
        </w:rPr>
        <w:tab/>
        <w:t>peso criterio di valutazione n</w:t>
      </w:r>
    </w:p>
    <w:p w:rsidR="007D75E0" w:rsidRDefault="007D75E0" w:rsidP="00EB777E">
      <w:pPr>
        <w:pStyle w:val="Paragrafoelenco"/>
        <w:ind w:left="0"/>
        <w:jc w:val="both"/>
        <w:rPr>
          <w:rFonts w:ascii="Garamond" w:hAnsi="Garamond" w:cs="Arial"/>
          <w:bCs/>
          <w:color w:val="000000"/>
          <w:sz w:val="24"/>
          <w:szCs w:val="24"/>
          <w:shd w:val="clear" w:color="auto" w:fill="FFFFFF"/>
        </w:rPr>
      </w:pPr>
    </w:p>
    <w:p w:rsidR="007D75E0" w:rsidRDefault="007D75E0" w:rsidP="00EB777E">
      <w:pPr>
        <w:pStyle w:val="Paragrafoelenco"/>
        <w:ind w:left="0"/>
        <w:jc w:val="both"/>
        <w:rPr>
          <w:rFonts w:ascii="Garamond" w:hAnsi="Garamond" w:cs="Arial"/>
          <w:bCs/>
          <w:color w:val="000000"/>
          <w:sz w:val="24"/>
          <w:szCs w:val="24"/>
          <w:shd w:val="clear" w:color="auto" w:fill="FFFFFF"/>
        </w:rPr>
      </w:pPr>
      <w:r w:rsidRPr="007D75E0">
        <w:rPr>
          <w:rFonts w:ascii="Garamond" w:hAnsi="Garamond" w:cs="Arial"/>
          <w:bCs/>
          <w:color w:val="000000"/>
          <w:sz w:val="24"/>
          <w:szCs w:val="24"/>
          <w:shd w:val="clear" w:color="auto" w:fill="FFFFFF"/>
        </w:rPr>
        <w:t>Al risultato della suddetta operazione verranno sommati i punteggi tabellari, già espressi in valore assoluto, ottenuti dall’offerta del singolo concorrente.</w:t>
      </w:r>
    </w:p>
    <w:p w:rsidR="007D75E0" w:rsidRDefault="007D75E0" w:rsidP="00EB777E">
      <w:pPr>
        <w:pStyle w:val="Paragrafoelenco"/>
        <w:ind w:left="0"/>
        <w:jc w:val="both"/>
        <w:rPr>
          <w:rFonts w:ascii="Garamond" w:hAnsi="Garamond" w:cs="Arial"/>
          <w:bCs/>
          <w:color w:val="000000"/>
          <w:sz w:val="24"/>
          <w:szCs w:val="24"/>
          <w:shd w:val="clear" w:color="auto" w:fill="FFFFFF"/>
        </w:rPr>
      </w:pPr>
      <w:r w:rsidRPr="007D75E0">
        <w:rPr>
          <w:rFonts w:ascii="Garamond" w:hAnsi="Garamond" w:cs="Arial"/>
          <w:bCs/>
          <w:color w:val="000000"/>
          <w:sz w:val="24"/>
          <w:szCs w:val="24"/>
          <w:shd w:val="clear" w:color="auto" w:fill="FFFFFF"/>
        </w:rPr>
        <w:t>Al fine di non alterare i pesi stabiliti tra i vari criteri, se nel singolo criterio nessun concorrente ottiene il punteggio</w:t>
      </w:r>
      <w:r>
        <w:rPr>
          <w:rFonts w:ascii="Garamond" w:hAnsi="Garamond" w:cs="Arial"/>
          <w:bCs/>
          <w:color w:val="000000"/>
          <w:sz w:val="24"/>
          <w:szCs w:val="24"/>
          <w:shd w:val="clear" w:color="auto" w:fill="FFFFFF"/>
        </w:rPr>
        <w:t xml:space="preserve"> </w:t>
      </w:r>
      <w:r w:rsidRPr="007D75E0">
        <w:rPr>
          <w:rFonts w:ascii="Garamond" w:hAnsi="Garamond" w:cs="Arial"/>
          <w:bCs/>
          <w:color w:val="000000"/>
          <w:sz w:val="24"/>
          <w:szCs w:val="24"/>
          <w:shd w:val="clear" w:color="auto" w:fill="FFFFFF"/>
        </w:rPr>
        <w:t>massimo, tale punteggio viene riparametrato.</w:t>
      </w:r>
      <w:r>
        <w:rPr>
          <w:rFonts w:ascii="Garamond" w:hAnsi="Garamond" w:cs="Arial"/>
          <w:bCs/>
          <w:color w:val="000000"/>
          <w:sz w:val="24"/>
          <w:szCs w:val="24"/>
          <w:shd w:val="clear" w:color="auto" w:fill="FFFFFF"/>
        </w:rPr>
        <w:t xml:space="preserve"> </w:t>
      </w:r>
      <w:r w:rsidRPr="007D75E0">
        <w:rPr>
          <w:rFonts w:ascii="Garamond" w:hAnsi="Garamond" w:cs="Arial"/>
          <w:bCs/>
          <w:color w:val="000000"/>
          <w:sz w:val="24"/>
          <w:szCs w:val="24"/>
          <w:shd w:val="clear" w:color="auto" w:fill="FFFFFF"/>
        </w:rPr>
        <w:t>La c.d. “riparametrazione” si applica ai criteri di</w:t>
      </w:r>
      <w:r>
        <w:rPr>
          <w:rFonts w:ascii="Garamond" w:hAnsi="Garamond" w:cs="Arial"/>
          <w:bCs/>
          <w:color w:val="000000"/>
          <w:sz w:val="24"/>
          <w:szCs w:val="24"/>
          <w:shd w:val="clear" w:color="auto" w:fill="FFFFFF"/>
        </w:rPr>
        <w:t xml:space="preserve"> </w:t>
      </w:r>
      <w:r w:rsidRPr="007D75E0">
        <w:rPr>
          <w:rFonts w:ascii="Garamond" w:hAnsi="Garamond" w:cs="Arial"/>
          <w:bCs/>
          <w:color w:val="000000"/>
          <w:sz w:val="24"/>
          <w:szCs w:val="24"/>
          <w:shd w:val="clear" w:color="auto" w:fill="FFFFFF"/>
        </w:rPr>
        <w:t>natura qualitativa nonché a quei criteri di natura quantitativa, la cui formula non consenta la distribuzione del punteggio massimo.</w:t>
      </w:r>
      <w:r>
        <w:rPr>
          <w:rFonts w:ascii="Garamond" w:hAnsi="Garamond" w:cs="Arial"/>
          <w:bCs/>
          <w:color w:val="000000"/>
          <w:sz w:val="24"/>
          <w:szCs w:val="24"/>
          <w:shd w:val="clear" w:color="auto" w:fill="FFFFFF"/>
        </w:rPr>
        <w:t xml:space="preserve"> </w:t>
      </w:r>
      <w:r w:rsidRPr="007D75E0">
        <w:rPr>
          <w:rFonts w:ascii="Garamond" w:hAnsi="Garamond" w:cs="Arial"/>
          <w:bCs/>
          <w:color w:val="000000"/>
          <w:sz w:val="24"/>
          <w:szCs w:val="24"/>
          <w:shd w:val="clear" w:color="auto" w:fill="FFFFFF"/>
        </w:rPr>
        <w:t>La stazione appaltante procederà ad assegnare al concorrente che ha ottenuto il punteggio più alto</w:t>
      </w:r>
      <w:r>
        <w:rPr>
          <w:rFonts w:ascii="Garamond" w:hAnsi="Garamond" w:cs="Arial"/>
          <w:bCs/>
          <w:color w:val="000000"/>
          <w:sz w:val="24"/>
          <w:szCs w:val="24"/>
          <w:shd w:val="clear" w:color="auto" w:fill="FFFFFF"/>
        </w:rPr>
        <w:t xml:space="preserve"> </w:t>
      </w:r>
      <w:r w:rsidRPr="007D75E0">
        <w:rPr>
          <w:rFonts w:ascii="Garamond" w:hAnsi="Garamond" w:cs="Arial"/>
          <w:bCs/>
          <w:color w:val="000000"/>
          <w:sz w:val="24"/>
          <w:szCs w:val="24"/>
          <w:shd w:val="clear" w:color="auto" w:fill="FFFFFF"/>
        </w:rPr>
        <w:t>su un singolo criterio il massimo punteggio previsto per lo stesso e alle altre offerte un punteggio proporzionale decrescente.</w:t>
      </w:r>
    </w:p>
    <w:p w:rsidR="00033E71" w:rsidRDefault="00033E71" w:rsidP="00EB777E">
      <w:pPr>
        <w:pStyle w:val="Paragrafoelenco"/>
        <w:ind w:left="0"/>
        <w:jc w:val="both"/>
        <w:rPr>
          <w:rFonts w:ascii="Garamond" w:hAnsi="Garamond" w:cs="Arial"/>
          <w:bCs/>
          <w:color w:val="000000"/>
          <w:sz w:val="24"/>
          <w:szCs w:val="24"/>
          <w:shd w:val="clear" w:color="auto" w:fill="FFFFFF"/>
        </w:rPr>
      </w:pPr>
    </w:p>
    <w:p w:rsidR="00156590" w:rsidRPr="00156590" w:rsidRDefault="004121D0" w:rsidP="00EB777E">
      <w:pPr>
        <w:pStyle w:val="Titolo5"/>
        <w:numPr>
          <w:ilvl w:val="0"/>
          <w:numId w:val="25"/>
        </w:numPr>
        <w:spacing w:line="276" w:lineRule="auto"/>
        <w:rPr>
          <w:shd w:val="clear" w:color="auto" w:fill="FFFFFF"/>
        </w:rPr>
      </w:pPr>
      <w:r>
        <w:rPr>
          <w:shd w:val="clear" w:color="auto" w:fill="FFFFFF"/>
        </w:rPr>
        <w:t>Inserimento della documentazione a portale</w:t>
      </w:r>
    </w:p>
    <w:p w:rsidR="00156590" w:rsidRDefault="00156590" w:rsidP="00EB777E">
      <w:pPr>
        <w:pStyle w:val="Paragrafoelenco"/>
        <w:ind w:left="0"/>
        <w:jc w:val="both"/>
        <w:rPr>
          <w:rFonts w:ascii="Garamond" w:hAnsi="Garamond" w:cs="Arial"/>
          <w:bCs/>
          <w:color w:val="000000"/>
          <w:sz w:val="24"/>
          <w:szCs w:val="24"/>
          <w:shd w:val="clear" w:color="auto" w:fill="FFFFFF"/>
        </w:rPr>
      </w:pPr>
      <w:r w:rsidRPr="00156590">
        <w:rPr>
          <w:rFonts w:ascii="Garamond" w:hAnsi="Garamond" w:cs="Arial"/>
          <w:bCs/>
          <w:color w:val="000000"/>
          <w:sz w:val="24"/>
          <w:szCs w:val="24"/>
          <w:shd w:val="clear" w:color="auto" w:fill="FFFFFF"/>
        </w:rPr>
        <w:t xml:space="preserve">Le operazioni di inserimento a portale di tutta la documentazione richiesta e di invio della domanda di partecipazione sono ad esclusivo rischio del Soggetto partecipante. Pertanto, non saranno accettati reclami qualora, per un motivo qualsiasi, la domanda di partecipazione non venga inviata entro il termine fissato per la presentazione delle offerte. </w:t>
      </w:r>
    </w:p>
    <w:p w:rsidR="00156590" w:rsidRDefault="00156590" w:rsidP="00EB777E">
      <w:pPr>
        <w:pStyle w:val="Paragrafoelenco"/>
        <w:ind w:left="0"/>
        <w:jc w:val="both"/>
        <w:rPr>
          <w:rFonts w:ascii="Garamond" w:hAnsi="Garamond" w:cs="Arial"/>
          <w:bCs/>
          <w:color w:val="000000"/>
          <w:sz w:val="24"/>
          <w:szCs w:val="24"/>
          <w:shd w:val="clear" w:color="auto" w:fill="FFFFFF"/>
        </w:rPr>
      </w:pPr>
      <w:r w:rsidRPr="00156590">
        <w:rPr>
          <w:rFonts w:ascii="Garamond" w:hAnsi="Garamond" w:cs="Arial"/>
          <w:bCs/>
          <w:color w:val="000000"/>
          <w:sz w:val="24"/>
          <w:szCs w:val="24"/>
          <w:shd w:val="clear" w:color="auto" w:fill="FFFFFF"/>
        </w:rPr>
        <w:t xml:space="preserve">Il sistema consente, successivamente la trasmissione definitiva ed entro la scadenza </w:t>
      </w:r>
      <w:r>
        <w:rPr>
          <w:rFonts w:ascii="Garamond" w:hAnsi="Garamond" w:cs="Arial"/>
          <w:bCs/>
          <w:color w:val="000000"/>
          <w:sz w:val="24"/>
          <w:szCs w:val="24"/>
          <w:shd w:val="clear" w:color="auto" w:fill="FFFFFF"/>
        </w:rPr>
        <w:t>indicata nella lettera di invito</w:t>
      </w:r>
      <w:r w:rsidRPr="00156590">
        <w:rPr>
          <w:rFonts w:ascii="Garamond" w:hAnsi="Garamond" w:cs="Arial"/>
          <w:bCs/>
          <w:color w:val="000000"/>
          <w:sz w:val="24"/>
          <w:szCs w:val="24"/>
          <w:shd w:val="clear" w:color="auto" w:fill="FFFFFF"/>
        </w:rPr>
        <w:t xml:space="preserve">, di annullare la partecipazione cliccando sull’apposita funzione e la modifica dei dati </w:t>
      </w:r>
      <w:r w:rsidRPr="00156590">
        <w:rPr>
          <w:rFonts w:ascii="Garamond" w:hAnsi="Garamond" w:cs="Arial"/>
          <w:bCs/>
          <w:color w:val="000000"/>
          <w:sz w:val="24"/>
          <w:szCs w:val="24"/>
          <w:shd w:val="clear" w:color="auto" w:fill="FFFFFF"/>
        </w:rPr>
        <w:lastRenderedPageBreak/>
        <w:t xml:space="preserve">precedentemente caricati (ad esempio, eliminazione e/o inserimento nuovi allegati) e/o ritirare la propria partecipazione. Si precisa che i dati non trasmessi e cancellati non saranno visibili alla Stazione Appaltante e, pertanto, si intenderanno non presentati. </w:t>
      </w:r>
    </w:p>
    <w:p w:rsidR="00156590" w:rsidRPr="00156590" w:rsidRDefault="00156590" w:rsidP="00EB777E">
      <w:pPr>
        <w:pStyle w:val="Paragrafoelenco"/>
        <w:ind w:left="0"/>
        <w:jc w:val="both"/>
        <w:rPr>
          <w:rFonts w:ascii="Garamond" w:hAnsi="Garamond" w:cs="Arial"/>
          <w:bCs/>
          <w:color w:val="000000"/>
          <w:sz w:val="24"/>
          <w:szCs w:val="24"/>
          <w:shd w:val="clear" w:color="auto" w:fill="FFFFFF"/>
        </w:rPr>
      </w:pPr>
      <w:r w:rsidRPr="00156590">
        <w:rPr>
          <w:rFonts w:ascii="Garamond" w:hAnsi="Garamond" w:cs="Arial"/>
          <w:bCs/>
          <w:color w:val="000000"/>
          <w:sz w:val="24"/>
          <w:szCs w:val="24"/>
          <w:shd w:val="clear" w:color="auto" w:fill="FFFFFF"/>
        </w:rPr>
        <w:t>Il Soggetto partecipante è tenuto a verificare la corretta trasmissione entro il termine di scadenza fissato per la presentazione delle offerte:</w:t>
      </w:r>
    </w:p>
    <w:p w:rsidR="00156590" w:rsidRPr="00156590" w:rsidRDefault="00156590" w:rsidP="00EB777E">
      <w:pPr>
        <w:pStyle w:val="Paragrafoelenco"/>
        <w:numPr>
          <w:ilvl w:val="0"/>
          <w:numId w:val="22"/>
        </w:numPr>
        <w:jc w:val="both"/>
        <w:rPr>
          <w:rFonts w:ascii="Garamond" w:hAnsi="Garamond" w:cs="Arial"/>
          <w:bCs/>
          <w:color w:val="000000"/>
          <w:sz w:val="24"/>
          <w:szCs w:val="24"/>
          <w:shd w:val="clear" w:color="auto" w:fill="FFFFFF"/>
        </w:rPr>
      </w:pPr>
      <w:r w:rsidRPr="00156590">
        <w:rPr>
          <w:rFonts w:ascii="Garamond" w:hAnsi="Garamond" w:cs="Arial"/>
          <w:bCs/>
          <w:color w:val="000000"/>
          <w:sz w:val="24"/>
          <w:szCs w:val="24"/>
          <w:shd w:val="clear" w:color="auto" w:fill="FFFFFF"/>
        </w:rPr>
        <w:t xml:space="preserve">lo stato della propria partecipazione on line; </w:t>
      </w:r>
    </w:p>
    <w:p w:rsidR="00156590" w:rsidRPr="00156590" w:rsidRDefault="00156590" w:rsidP="00EB777E">
      <w:pPr>
        <w:pStyle w:val="Paragrafoelenco"/>
        <w:numPr>
          <w:ilvl w:val="0"/>
          <w:numId w:val="22"/>
        </w:numPr>
        <w:jc w:val="both"/>
        <w:rPr>
          <w:rFonts w:ascii="Garamond" w:hAnsi="Garamond" w:cs="Arial"/>
          <w:bCs/>
          <w:color w:val="000000"/>
          <w:sz w:val="24"/>
          <w:szCs w:val="24"/>
          <w:shd w:val="clear" w:color="auto" w:fill="FFFFFF"/>
        </w:rPr>
      </w:pPr>
      <w:r w:rsidRPr="00156590">
        <w:rPr>
          <w:rFonts w:ascii="Garamond" w:hAnsi="Garamond" w:cs="Arial"/>
          <w:bCs/>
          <w:color w:val="000000"/>
          <w:sz w:val="24"/>
          <w:szCs w:val="24"/>
          <w:shd w:val="clear" w:color="auto" w:fill="FFFFFF"/>
        </w:rPr>
        <w:t xml:space="preserve">l’apposizione e la validità della firma digitale, ove richiesta, sui documenti inseriti nel sistema; </w:t>
      </w:r>
    </w:p>
    <w:p w:rsidR="00156590" w:rsidRPr="00156590" w:rsidRDefault="00156590" w:rsidP="00EB777E">
      <w:pPr>
        <w:pStyle w:val="Paragrafoelenco"/>
        <w:numPr>
          <w:ilvl w:val="0"/>
          <w:numId w:val="22"/>
        </w:numPr>
        <w:jc w:val="both"/>
        <w:rPr>
          <w:rFonts w:ascii="Garamond" w:hAnsi="Garamond" w:cs="Arial"/>
          <w:bCs/>
          <w:color w:val="000000"/>
          <w:sz w:val="24"/>
          <w:szCs w:val="24"/>
          <w:shd w:val="clear" w:color="auto" w:fill="FFFFFF"/>
        </w:rPr>
      </w:pPr>
      <w:r w:rsidRPr="00156590">
        <w:rPr>
          <w:rFonts w:ascii="Garamond" w:hAnsi="Garamond" w:cs="Arial"/>
          <w:bCs/>
          <w:color w:val="000000"/>
          <w:sz w:val="24"/>
          <w:szCs w:val="24"/>
          <w:shd w:val="clear" w:color="auto" w:fill="FFFFFF"/>
        </w:rPr>
        <w:t xml:space="preserve">la completezza e correttezza, secondo le indicazioni presenti nella documentazione di gara e relativi allegati in essa citati; </w:t>
      </w:r>
    </w:p>
    <w:p w:rsidR="00156590" w:rsidRPr="00156590" w:rsidRDefault="00156590" w:rsidP="00EB777E">
      <w:pPr>
        <w:pStyle w:val="Paragrafoelenco"/>
        <w:numPr>
          <w:ilvl w:val="0"/>
          <w:numId w:val="22"/>
        </w:numPr>
        <w:jc w:val="both"/>
        <w:rPr>
          <w:rFonts w:ascii="Garamond" w:hAnsi="Garamond" w:cs="Arial"/>
          <w:bCs/>
          <w:color w:val="000000"/>
          <w:sz w:val="24"/>
          <w:szCs w:val="24"/>
          <w:shd w:val="clear" w:color="auto" w:fill="FFFFFF"/>
        </w:rPr>
      </w:pPr>
      <w:r w:rsidRPr="00156590">
        <w:rPr>
          <w:rFonts w:ascii="Garamond" w:hAnsi="Garamond" w:cs="Arial"/>
          <w:bCs/>
          <w:color w:val="000000"/>
          <w:sz w:val="24"/>
          <w:szCs w:val="24"/>
          <w:shd w:val="clear" w:color="auto" w:fill="FFFFFF"/>
        </w:rPr>
        <w:t xml:space="preserve">l’integrità della struttura dei files inseriti a sistema. </w:t>
      </w:r>
    </w:p>
    <w:p w:rsidR="00156590" w:rsidRPr="00156590" w:rsidRDefault="00156590" w:rsidP="00EB777E">
      <w:pPr>
        <w:pStyle w:val="Paragrafoelenco"/>
        <w:jc w:val="both"/>
        <w:rPr>
          <w:rFonts w:ascii="Garamond" w:hAnsi="Garamond" w:cs="Arial"/>
          <w:bCs/>
          <w:color w:val="000000"/>
          <w:sz w:val="24"/>
          <w:szCs w:val="24"/>
          <w:shd w:val="clear" w:color="auto" w:fill="FFFFFF"/>
        </w:rPr>
      </w:pPr>
      <w:r w:rsidRPr="00156590">
        <w:rPr>
          <w:rFonts w:ascii="Garamond" w:hAnsi="Garamond" w:cs="Arial"/>
          <w:bCs/>
          <w:color w:val="000000"/>
          <w:sz w:val="24"/>
          <w:szCs w:val="24"/>
          <w:shd w:val="clear" w:color="auto" w:fill="FFFFFF"/>
        </w:rPr>
        <w:t xml:space="preserve">Qualora la Stazione Appaltante apporti eventuali rettifiche e/o integrazioni, che si dovessero rendere necessarie, ai documenti messi a disposizione dei Soggetti partecipanti ai fini della presentazione delle rispettive offerte, verrà pubblicato un avviso nell’area “Bandi di Gara” della Piattaforma. </w:t>
      </w:r>
    </w:p>
    <w:p w:rsidR="00156590" w:rsidRPr="00156590" w:rsidRDefault="00156590" w:rsidP="00EB777E">
      <w:pPr>
        <w:pStyle w:val="Paragrafoelenco"/>
        <w:jc w:val="both"/>
        <w:rPr>
          <w:rFonts w:ascii="Garamond" w:hAnsi="Garamond" w:cs="Arial"/>
          <w:bCs/>
          <w:color w:val="000000"/>
          <w:sz w:val="24"/>
          <w:szCs w:val="24"/>
          <w:shd w:val="clear" w:color="auto" w:fill="FFFFFF"/>
        </w:rPr>
      </w:pPr>
      <w:r w:rsidRPr="00156590">
        <w:rPr>
          <w:rFonts w:ascii="Garamond" w:hAnsi="Garamond" w:cs="Arial"/>
          <w:bCs/>
          <w:color w:val="000000"/>
          <w:sz w:val="24"/>
          <w:szCs w:val="24"/>
          <w:shd w:val="clear" w:color="auto" w:fill="FFFFFF"/>
        </w:rPr>
        <w:t>Con la trasmissione della risposta il Soggetto partecipante accetta implicitamente tutta la documentazione di gara, i relativi allegati, le risposte ad eventuali chiarimenti forniti nel corso della procedura, eventuali rettifiche, integrazioni o modifiche apportate ai document</w:t>
      </w:r>
      <w:r w:rsidR="001A4686">
        <w:rPr>
          <w:rFonts w:ascii="Garamond" w:hAnsi="Garamond" w:cs="Arial"/>
          <w:bCs/>
          <w:color w:val="000000"/>
          <w:sz w:val="24"/>
          <w:szCs w:val="24"/>
          <w:shd w:val="clear" w:color="auto" w:fill="FFFFFF"/>
        </w:rPr>
        <w:t>i.</w:t>
      </w:r>
    </w:p>
    <w:p w:rsidR="00156590" w:rsidRPr="00156590" w:rsidRDefault="00156590" w:rsidP="00EB777E">
      <w:pPr>
        <w:pStyle w:val="Paragrafoelenco"/>
        <w:jc w:val="both"/>
        <w:rPr>
          <w:rFonts w:ascii="Garamond" w:hAnsi="Garamond" w:cs="Arial"/>
          <w:bCs/>
          <w:color w:val="000000"/>
          <w:sz w:val="24"/>
          <w:szCs w:val="24"/>
          <w:shd w:val="clear" w:color="auto" w:fill="FFFFFF"/>
        </w:rPr>
      </w:pPr>
      <w:r w:rsidRPr="00156590">
        <w:rPr>
          <w:rFonts w:ascii="Garamond" w:hAnsi="Garamond" w:cs="Arial"/>
          <w:bCs/>
          <w:color w:val="000000"/>
          <w:sz w:val="24"/>
          <w:szCs w:val="24"/>
          <w:shd w:val="clear" w:color="auto" w:fill="FFFFFF"/>
        </w:rPr>
        <w:t>Saranno escluse dalla procedura le risposte che non recepiscano le rettifiche, integrazioni o modifiche introdotte dalla Stazione Appaltante, fatta salva l’ipotesi di applicazione dell’istituto del soccorso istruttorio.</w:t>
      </w:r>
    </w:p>
    <w:p w:rsidR="001A4686" w:rsidRDefault="001A4686" w:rsidP="00EB777E">
      <w:pPr>
        <w:pStyle w:val="Paragrafoelenco"/>
        <w:ind w:left="1441"/>
        <w:rPr>
          <w:rFonts w:ascii="Garamond" w:hAnsi="Garamond" w:cs="Arial"/>
          <w:bCs/>
          <w:color w:val="000000"/>
          <w:sz w:val="24"/>
          <w:szCs w:val="24"/>
          <w:shd w:val="clear" w:color="auto" w:fill="FFFFFF"/>
        </w:rPr>
      </w:pPr>
      <w:bookmarkStart w:id="2" w:name="_Toc530135016"/>
      <w:bookmarkStart w:id="3" w:name="_Toc5870850"/>
    </w:p>
    <w:p w:rsidR="00156590" w:rsidRPr="00156590" w:rsidRDefault="001A4686" w:rsidP="00EB777E">
      <w:pPr>
        <w:pStyle w:val="Titolo5"/>
        <w:numPr>
          <w:ilvl w:val="0"/>
          <w:numId w:val="25"/>
        </w:numPr>
        <w:spacing w:line="276" w:lineRule="auto"/>
        <w:rPr>
          <w:shd w:val="clear" w:color="auto" w:fill="FFFFFF"/>
        </w:rPr>
      </w:pPr>
      <w:r>
        <w:rPr>
          <w:shd w:val="clear" w:color="auto" w:fill="FFFFFF"/>
        </w:rPr>
        <w:t>S</w:t>
      </w:r>
      <w:r w:rsidR="00156590" w:rsidRPr="00156590">
        <w:rPr>
          <w:shd w:val="clear" w:color="auto" w:fill="FFFFFF"/>
        </w:rPr>
        <w:t>volgimento della procedura</w:t>
      </w:r>
      <w:bookmarkEnd w:id="2"/>
      <w:bookmarkEnd w:id="3"/>
    </w:p>
    <w:p w:rsidR="00156590" w:rsidRPr="00156590" w:rsidRDefault="001934B4" w:rsidP="001934B4">
      <w:pPr>
        <w:pStyle w:val="Paragrafoelenco"/>
        <w:ind w:left="0"/>
        <w:jc w:val="both"/>
        <w:rPr>
          <w:rFonts w:ascii="Garamond" w:hAnsi="Garamond" w:cs="Arial"/>
          <w:bCs/>
          <w:color w:val="000000"/>
          <w:sz w:val="24"/>
          <w:szCs w:val="24"/>
          <w:shd w:val="clear" w:color="auto" w:fill="FFFFFF"/>
        </w:rPr>
      </w:pPr>
      <w:r>
        <w:rPr>
          <w:rFonts w:ascii="Garamond" w:hAnsi="Garamond" w:cs="Arial"/>
          <w:bCs/>
          <w:color w:val="000000"/>
          <w:sz w:val="24"/>
          <w:szCs w:val="24"/>
          <w:shd w:val="clear" w:color="auto" w:fill="FFFFFF"/>
        </w:rPr>
        <w:t xml:space="preserve">La valutazione degli operatori economici </w:t>
      </w:r>
      <w:r w:rsidR="00156590" w:rsidRPr="00156590">
        <w:rPr>
          <w:rFonts w:ascii="Garamond" w:hAnsi="Garamond" w:cs="Arial"/>
          <w:bCs/>
          <w:color w:val="000000"/>
          <w:sz w:val="24"/>
          <w:szCs w:val="24"/>
          <w:shd w:val="clear" w:color="auto" w:fill="FFFFFF"/>
        </w:rPr>
        <w:t xml:space="preserve"> di svolger</w:t>
      </w:r>
      <w:r>
        <w:rPr>
          <w:rFonts w:ascii="Garamond" w:hAnsi="Garamond" w:cs="Arial"/>
          <w:bCs/>
          <w:color w:val="000000"/>
          <w:sz w:val="24"/>
          <w:szCs w:val="24"/>
          <w:shd w:val="clear" w:color="auto" w:fill="FFFFFF"/>
        </w:rPr>
        <w:t>à</w:t>
      </w:r>
      <w:r w:rsidR="00156590" w:rsidRPr="00156590">
        <w:rPr>
          <w:rFonts w:ascii="Garamond" w:hAnsi="Garamond" w:cs="Arial"/>
          <w:bCs/>
          <w:color w:val="000000"/>
          <w:sz w:val="24"/>
          <w:szCs w:val="24"/>
          <w:shd w:val="clear" w:color="auto" w:fill="FFFFFF"/>
        </w:rPr>
        <w:t xml:space="preserve"> il giorno </w:t>
      </w:r>
      <w:r>
        <w:rPr>
          <w:rFonts w:ascii="Garamond" w:hAnsi="Garamond" w:cs="Arial"/>
          <w:b/>
          <w:bCs/>
          <w:color w:val="000000"/>
          <w:sz w:val="24"/>
          <w:szCs w:val="24"/>
          <w:shd w:val="clear" w:color="auto" w:fill="FFFFFF"/>
        </w:rPr>
        <w:t xml:space="preserve">08/10/2019 </w:t>
      </w:r>
      <w:r w:rsidR="00156590" w:rsidRPr="00156590">
        <w:rPr>
          <w:rFonts w:ascii="Garamond" w:hAnsi="Garamond" w:cs="Arial"/>
          <w:b/>
          <w:bCs/>
          <w:color w:val="000000"/>
          <w:sz w:val="24"/>
          <w:szCs w:val="24"/>
          <w:shd w:val="clear" w:color="auto" w:fill="FFFFFF"/>
        </w:rPr>
        <w:t>alle ore 10.00</w:t>
      </w:r>
      <w:r w:rsidR="00156590" w:rsidRPr="00156590">
        <w:rPr>
          <w:rFonts w:ascii="Garamond" w:hAnsi="Garamond" w:cs="Arial"/>
          <w:bCs/>
          <w:color w:val="000000"/>
          <w:sz w:val="24"/>
          <w:szCs w:val="24"/>
          <w:shd w:val="clear" w:color="auto" w:fill="FFFFFF"/>
        </w:rPr>
        <w:t xml:space="preserve"> presso la sede di AMES SpA Isola Nova del Tronchetto, 14 Venezia e vi potranno partecipare i legali rappresentanti/procuratori delle imprese interessate oppure persone munite di specifica delega. In assenza di tali titoli, la partecipazione è ammessa come semplice uditore. Allo stesso modo, si potrà prendere parte alle sedute pubbliche tramite collegamento da remoto direttamente sul portale telematico.</w:t>
      </w:r>
      <w:r w:rsidR="00AB70E7">
        <w:rPr>
          <w:rFonts w:ascii="Garamond" w:hAnsi="Garamond" w:cs="Arial"/>
          <w:bCs/>
          <w:color w:val="000000"/>
          <w:sz w:val="24"/>
          <w:szCs w:val="24"/>
          <w:shd w:val="clear" w:color="auto" w:fill="FFFFFF"/>
        </w:rPr>
        <w:t xml:space="preserve"> </w:t>
      </w:r>
      <w:r w:rsidR="00156590" w:rsidRPr="00156590">
        <w:rPr>
          <w:rFonts w:ascii="Garamond" w:hAnsi="Garamond" w:cs="Arial"/>
          <w:bCs/>
          <w:color w:val="000000"/>
          <w:sz w:val="24"/>
          <w:szCs w:val="24"/>
          <w:shd w:val="clear" w:color="auto" w:fill="FFFFFF"/>
        </w:rPr>
        <w:t>Tale seduta pubblica, se necessario, sarà aggiornata ad altra ora o a giorni successivi, nel luogo, nella data e negli orari che saranno comunicati ai concorrenti a mezzo avviso sulla piattaforma telematica attiva all’indirizzo internet e/o via PEC all'indirizzo digitale indicato dal concorrente, almeno 1 (uno) giorno prima della data fissata. Parimenti le successive sedute pubbliche saranno comunicat</w:t>
      </w:r>
      <w:r w:rsidR="00AB70E7">
        <w:rPr>
          <w:rFonts w:ascii="Garamond" w:hAnsi="Garamond" w:cs="Arial"/>
          <w:bCs/>
          <w:color w:val="000000"/>
          <w:sz w:val="24"/>
          <w:szCs w:val="24"/>
          <w:shd w:val="clear" w:color="auto" w:fill="FFFFFF"/>
        </w:rPr>
        <w:t xml:space="preserve">e ai concorrenti a mezzo avviso </w:t>
      </w:r>
      <w:r w:rsidR="00156590" w:rsidRPr="00156590">
        <w:rPr>
          <w:rFonts w:ascii="Garamond" w:hAnsi="Garamond" w:cs="Arial"/>
          <w:bCs/>
          <w:color w:val="000000"/>
          <w:sz w:val="24"/>
          <w:szCs w:val="24"/>
          <w:shd w:val="clear" w:color="auto" w:fill="FFFFFF"/>
        </w:rPr>
        <w:t>sulla piattaforma telematica attiva all’indirizzo internet e/o via PEC all'indirizzo digitale indicato dal concorrente, almeno 1(uno) giorn</w:t>
      </w:r>
      <w:r w:rsidR="00306C0E">
        <w:rPr>
          <w:rFonts w:ascii="Garamond" w:hAnsi="Garamond" w:cs="Arial"/>
          <w:bCs/>
          <w:color w:val="000000"/>
          <w:sz w:val="24"/>
          <w:szCs w:val="24"/>
          <w:shd w:val="clear" w:color="auto" w:fill="FFFFFF"/>
        </w:rPr>
        <w:t>o</w:t>
      </w:r>
      <w:r w:rsidR="00156590" w:rsidRPr="00156590">
        <w:rPr>
          <w:rFonts w:ascii="Garamond" w:hAnsi="Garamond" w:cs="Arial"/>
          <w:bCs/>
          <w:color w:val="000000"/>
          <w:sz w:val="24"/>
          <w:szCs w:val="24"/>
          <w:shd w:val="clear" w:color="auto" w:fill="FFFFFF"/>
        </w:rPr>
        <w:t xml:space="preserve"> prima della data fissata. </w:t>
      </w:r>
    </w:p>
    <w:p w:rsidR="00156590" w:rsidRPr="00156590" w:rsidRDefault="00156590" w:rsidP="00EB777E">
      <w:pPr>
        <w:pStyle w:val="Titolo5"/>
        <w:numPr>
          <w:ilvl w:val="0"/>
          <w:numId w:val="25"/>
        </w:numPr>
        <w:spacing w:line="276" w:lineRule="auto"/>
        <w:rPr>
          <w:shd w:val="clear" w:color="auto" w:fill="FFFFFF"/>
        </w:rPr>
      </w:pPr>
      <w:bookmarkStart w:id="4" w:name="_Toc12967731"/>
      <w:r w:rsidRPr="00156590">
        <w:rPr>
          <w:shd w:val="clear" w:color="auto" w:fill="FFFFFF"/>
        </w:rPr>
        <w:t>C</w:t>
      </w:r>
      <w:r w:rsidR="0003566A" w:rsidRPr="00156590">
        <w:rPr>
          <w:shd w:val="clear" w:color="auto" w:fill="FFFFFF"/>
        </w:rPr>
        <w:t>ommissione giudicatrice</w:t>
      </w:r>
      <w:bookmarkEnd w:id="4"/>
    </w:p>
    <w:p w:rsidR="00156590" w:rsidRPr="00156590" w:rsidRDefault="00156590" w:rsidP="00EB777E">
      <w:pPr>
        <w:pStyle w:val="Paragrafoelenco"/>
        <w:ind w:left="0"/>
        <w:jc w:val="both"/>
        <w:rPr>
          <w:rFonts w:ascii="Garamond" w:hAnsi="Garamond" w:cs="Arial"/>
          <w:bCs/>
          <w:color w:val="000000"/>
          <w:sz w:val="24"/>
          <w:szCs w:val="24"/>
          <w:shd w:val="clear" w:color="auto" w:fill="FFFFFF"/>
        </w:rPr>
      </w:pPr>
      <w:r w:rsidRPr="00156590">
        <w:rPr>
          <w:rFonts w:ascii="Garamond" w:hAnsi="Garamond" w:cs="Arial"/>
          <w:bCs/>
          <w:color w:val="000000"/>
          <w:sz w:val="24"/>
          <w:szCs w:val="24"/>
          <w:shd w:val="clear" w:color="auto" w:fill="FFFFFF"/>
        </w:rPr>
        <w:t>La commissione giudicatrice è nominata, ai sensi dell’art. 216, comma 12 del Codice, dopo la scadenza del termine per la presentazione delle offerte ed è composta da un numero dispari pari a n. 3</w:t>
      </w:r>
      <w:r w:rsidR="0003566A">
        <w:rPr>
          <w:rFonts w:ascii="Garamond" w:hAnsi="Garamond" w:cs="Arial"/>
          <w:bCs/>
          <w:color w:val="000000"/>
          <w:sz w:val="24"/>
          <w:szCs w:val="24"/>
          <w:shd w:val="clear" w:color="auto" w:fill="FFFFFF"/>
        </w:rPr>
        <w:t xml:space="preserve"> </w:t>
      </w:r>
      <w:r w:rsidRPr="00156590">
        <w:rPr>
          <w:rFonts w:ascii="Garamond" w:hAnsi="Garamond" w:cs="Arial"/>
          <w:bCs/>
          <w:color w:val="000000"/>
          <w:sz w:val="24"/>
          <w:szCs w:val="24"/>
          <w:shd w:val="clear" w:color="auto" w:fill="FFFFFF"/>
        </w:rPr>
        <w:t>membri, esperti nello specifico settore cui si riferisce l’oggetto del contratto.</w:t>
      </w:r>
      <w:r w:rsidR="0003566A">
        <w:rPr>
          <w:rFonts w:ascii="Garamond" w:hAnsi="Garamond" w:cs="Arial"/>
          <w:bCs/>
          <w:color w:val="000000"/>
          <w:sz w:val="24"/>
          <w:szCs w:val="24"/>
          <w:shd w:val="clear" w:color="auto" w:fill="FFFFFF"/>
        </w:rPr>
        <w:t xml:space="preserve"> </w:t>
      </w:r>
      <w:r w:rsidRPr="00156590">
        <w:rPr>
          <w:rFonts w:ascii="Garamond" w:hAnsi="Garamond" w:cs="Arial"/>
          <w:bCs/>
          <w:color w:val="000000"/>
          <w:sz w:val="24"/>
          <w:szCs w:val="24"/>
          <w:shd w:val="clear" w:color="auto" w:fill="FFFFFF"/>
        </w:rPr>
        <w:t>In capo ai commissari non devono sussistere cause ostative alla nomina ai sensi dell’art. 77, comma 9, del Codice. A tal fine i medesimi rilasciano apposita dichiarazione alla stazione appaltante.</w:t>
      </w:r>
      <w:r w:rsidR="0003566A">
        <w:rPr>
          <w:rFonts w:ascii="Garamond" w:hAnsi="Garamond" w:cs="Arial"/>
          <w:bCs/>
          <w:color w:val="000000"/>
          <w:sz w:val="24"/>
          <w:szCs w:val="24"/>
          <w:shd w:val="clear" w:color="auto" w:fill="FFFFFF"/>
        </w:rPr>
        <w:t xml:space="preserve"> </w:t>
      </w:r>
      <w:r w:rsidRPr="00156590">
        <w:rPr>
          <w:rFonts w:ascii="Garamond" w:hAnsi="Garamond" w:cs="Arial"/>
          <w:bCs/>
          <w:color w:val="000000"/>
          <w:sz w:val="24"/>
          <w:szCs w:val="24"/>
          <w:shd w:val="clear" w:color="auto" w:fill="FFFFFF"/>
        </w:rPr>
        <w:t>La commissione giudicatrice è responsabile della valutazione delle offerte tecniche ed economiche dei concorrenti e fornisce ausilio al RUP nella valutazione della congruità delle offerte tecniche</w:t>
      </w:r>
      <w:r w:rsidR="001934B4">
        <w:rPr>
          <w:rFonts w:ascii="Garamond" w:hAnsi="Garamond" w:cs="Arial"/>
          <w:bCs/>
          <w:color w:val="000000"/>
          <w:sz w:val="24"/>
          <w:szCs w:val="24"/>
          <w:shd w:val="clear" w:color="auto" w:fill="FFFFFF"/>
        </w:rPr>
        <w:t>.</w:t>
      </w:r>
      <w:r w:rsidRPr="00156590">
        <w:rPr>
          <w:rFonts w:ascii="Garamond" w:hAnsi="Garamond" w:cs="Arial"/>
          <w:bCs/>
          <w:color w:val="000000"/>
          <w:sz w:val="24"/>
          <w:szCs w:val="24"/>
          <w:shd w:val="clear" w:color="auto" w:fill="FFFFFF"/>
        </w:rPr>
        <w:t xml:space="preserve"> </w:t>
      </w:r>
    </w:p>
    <w:p w:rsidR="0003566A" w:rsidRPr="0003566A" w:rsidRDefault="0003566A" w:rsidP="00EB777E">
      <w:pPr>
        <w:pStyle w:val="Titolo5"/>
        <w:numPr>
          <w:ilvl w:val="0"/>
          <w:numId w:val="25"/>
        </w:numPr>
        <w:spacing w:line="276" w:lineRule="auto"/>
        <w:rPr>
          <w:shd w:val="clear" w:color="auto" w:fill="FFFFFF"/>
        </w:rPr>
      </w:pPr>
      <w:r w:rsidRPr="0003566A">
        <w:rPr>
          <w:shd w:val="clear" w:color="auto" w:fill="FFFFFF"/>
        </w:rPr>
        <w:lastRenderedPageBreak/>
        <w:t>Soccorso istruttorio</w:t>
      </w:r>
    </w:p>
    <w:p w:rsidR="0003566A" w:rsidRDefault="00E711BB" w:rsidP="00EB777E">
      <w:pPr>
        <w:pStyle w:val="Paragrafoelenco"/>
        <w:ind w:left="0"/>
        <w:jc w:val="both"/>
        <w:rPr>
          <w:rFonts w:ascii="Garamond" w:hAnsi="Garamond" w:cs="Arial"/>
          <w:bCs/>
          <w:color w:val="000000"/>
          <w:sz w:val="24"/>
          <w:szCs w:val="24"/>
          <w:shd w:val="clear" w:color="auto" w:fill="FFFFFF"/>
        </w:rPr>
      </w:pPr>
      <w:r w:rsidRPr="0003566A">
        <w:rPr>
          <w:rFonts w:ascii="Garamond" w:hAnsi="Garamond" w:cs="Arial"/>
          <w:bCs/>
          <w:color w:val="000000"/>
          <w:sz w:val="24"/>
          <w:szCs w:val="24"/>
          <w:shd w:val="clear" w:color="auto" w:fill="FFFFFF"/>
        </w:rPr>
        <w:t xml:space="preserve">Ai sensi dell’art. 83, comma 9 del </w:t>
      </w:r>
      <w:r w:rsidR="0003566A">
        <w:rPr>
          <w:rFonts w:ascii="Garamond" w:hAnsi="Garamond" w:cs="Arial"/>
          <w:bCs/>
          <w:color w:val="000000"/>
          <w:sz w:val="24"/>
          <w:szCs w:val="24"/>
          <w:shd w:val="clear" w:color="auto" w:fill="FFFFFF"/>
        </w:rPr>
        <w:t>Codice</w:t>
      </w:r>
      <w:r w:rsidRPr="0003566A">
        <w:rPr>
          <w:rFonts w:ascii="Garamond" w:hAnsi="Garamond" w:cs="Arial"/>
          <w:bCs/>
          <w:color w:val="000000"/>
          <w:sz w:val="24"/>
          <w:szCs w:val="24"/>
          <w:shd w:val="clear" w:color="auto" w:fill="FFFFFF"/>
        </w:rPr>
        <w:t xml:space="preserve">, in caso di mancanza, incompletezza e ogni altra irregolarità essenziale degli elementi e delle dichiarazioni che devono essere prodotte dai concorrenti in base alla legge, con esclusione di quelli afferenti l’offerta tecnica ed economica, la Stazione Appaltante assegnerà al concorrente un termine, non superiore a 10 (dieci) giorni, perché siano rese, integrate o regolarizzate le dichiarazioni necessarie, indicandone il contenuto e i </w:t>
      </w:r>
      <w:r w:rsidR="0003566A">
        <w:rPr>
          <w:rFonts w:ascii="Garamond" w:hAnsi="Garamond" w:cs="Arial"/>
          <w:bCs/>
          <w:color w:val="000000"/>
          <w:sz w:val="24"/>
          <w:szCs w:val="24"/>
          <w:shd w:val="clear" w:color="auto" w:fill="FFFFFF"/>
        </w:rPr>
        <w:t xml:space="preserve">soggetti che le devono rendere </w:t>
      </w:r>
      <w:r w:rsidRPr="0003566A">
        <w:rPr>
          <w:rFonts w:ascii="Garamond" w:hAnsi="Garamond" w:cs="Arial"/>
          <w:bCs/>
          <w:color w:val="000000"/>
          <w:sz w:val="24"/>
          <w:szCs w:val="24"/>
          <w:shd w:val="clear" w:color="auto" w:fill="FFFFFF"/>
        </w:rPr>
        <w:t>a pena di esclusione.</w:t>
      </w:r>
    </w:p>
    <w:p w:rsidR="00E711BB" w:rsidRPr="0003566A" w:rsidRDefault="00E711BB" w:rsidP="00EB777E">
      <w:pPr>
        <w:pStyle w:val="Titolo5"/>
        <w:numPr>
          <w:ilvl w:val="0"/>
          <w:numId w:val="25"/>
        </w:numPr>
        <w:spacing w:line="276" w:lineRule="auto"/>
        <w:rPr>
          <w:shd w:val="clear" w:color="auto" w:fill="FFFFFF"/>
        </w:rPr>
      </w:pPr>
      <w:r w:rsidRPr="0003566A">
        <w:rPr>
          <w:shd w:val="clear" w:color="auto" w:fill="FFFFFF"/>
        </w:rPr>
        <w:t>Garanzia a corredo dell’offerta</w:t>
      </w:r>
    </w:p>
    <w:p w:rsidR="00E711BB" w:rsidRPr="00A37F2D" w:rsidRDefault="00E711BB" w:rsidP="00EB777E">
      <w:pPr>
        <w:spacing w:line="276" w:lineRule="auto"/>
        <w:jc w:val="both"/>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Garanzia pari al 2% dell’importo a base di gara. Detta garanzia potrà essere prestata mediante fideiussione bancaria, polizza assicurativa o attraverso intermediari finanziari iscritti all’albo di cui all’art. 106 del d.lgs. n. 385/1993, come previsto dall’art. 93 del d.lgs. n. 50/2016. Tale garanzia dovrà rispettare le condizioni di cui ai commi 4 e 5 dell’art. 93 e potrà essere ridotta nel suo importo in tutte le ipotesi previste dal successivo comma 7 dello stesso art. 93; in tal caso dovrà essere allegata documentazione idonea a giustificare la riduzione, sottoscritta dal legale rappresentante ed accompagnata da copia del documento di identità del medesimo.</w:t>
      </w:r>
    </w:p>
    <w:p w:rsidR="00AB57DB" w:rsidRDefault="00E711BB" w:rsidP="00EB777E">
      <w:pPr>
        <w:spacing w:line="276" w:lineRule="auto"/>
        <w:jc w:val="both"/>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L’offerta è corredata dall’impegno di un fideiussore a rilasciare la garanzia fideiussoria per l’esecuzione del contratto, ai sensi del comma 8 dell’art. 93 del d.lgs. n. 50/2016, qualora l’offerente risultasse  affidatario.</w:t>
      </w:r>
    </w:p>
    <w:p w:rsidR="00AB57DB" w:rsidRDefault="00AB57DB" w:rsidP="00EB777E">
      <w:pPr>
        <w:spacing w:line="276" w:lineRule="auto"/>
        <w:jc w:val="both"/>
        <w:rPr>
          <w:rFonts w:ascii="Garamond" w:hAnsi="Garamond" w:cs="Arial"/>
          <w:bCs/>
          <w:color w:val="000000"/>
          <w:sz w:val="24"/>
          <w:szCs w:val="24"/>
          <w:shd w:val="clear" w:color="auto" w:fill="FFFFFF"/>
        </w:rPr>
      </w:pPr>
    </w:p>
    <w:p w:rsidR="00E711BB" w:rsidRPr="00AB57DB" w:rsidRDefault="00E711BB" w:rsidP="00EB777E">
      <w:pPr>
        <w:pStyle w:val="Titolo5"/>
        <w:numPr>
          <w:ilvl w:val="0"/>
          <w:numId w:val="25"/>
        </w:numPr>
        <w:spacing w:line="276" w:lineRule="auto"/>
        <w:rPr>
          <w:shd w:val="clear" w:color="auto" w:fill="FFFFFF"/>
        </w:rPr>
      </w:pPr>
      <w:r w:rsidRPr="00AB57DB">
        <w:rPr>
          <w:shd w:val="clear" w:color="auto" w:fill="FFFFFF"/>
        </w:rPr>
        <w:t>Aggiudicazione</w:t>
      </w:r>
    </w:p>
    <w:p w:rsidR="00AB57DB" w:rsidRPr="00AB57DB" w:rsidRDefault="00AB57DB" w:rsidP="00EB777E">
      <w:pPr>
        <w:spacing w:line="276" w:lineRule="auto"/>
        <w:jc w:val="both"/>
        <w:rPr>
          <w:rFonts w:ascii="Garamond" w:hAnsi="Garamond" w:cs="Arial"/>
          <w:bCs/>
          <w:color w:val="000000"/>
          <w:sz w:val="24"/>
          <w:szCs w:val="24"/>
          <w:shd w:val="clear" w:color="auto" w:fill="FFFFFF"/>
        </w:rPr>
      </w:pPr>
      <w:r w:rsidRPr="00AB57DB">
        <w:rPr>
          <w:rFonts w:ascii="Garamond" w:hAnsi="Garamond" w:cs="Arial"/>
          <w:bCs/>
          <w:color w:val="000000"/>
          <w:sz w:val="24"/>
          <w:szCs w:val="24"/>
          <w:shd w:val="clear" w:color="auto" w:fill="FFFFFF"/>
        </w:rPr>
        <w:t>La proposta di aggiudicazione è formulata dalla commissione</w:t>
      </w:r>
      <w:r>
        <w:rPr>
          <w:rFonts w:ascii="Garamond" w:hAnsi="Garamond" w:cs="Arial"/>
          <w:bCs/>
          <w:color w:val="000000"/>
          <w:sz w:val="24"/>
          <w:szCs w:val="24"/>
          <w:shd w:val="clear" w:color="auto" w:fill="FFFFFF"/>
        </w:rPr>
        <w:t xml:space="preserve"> </w:t>
      </w:r>
      <w:r w:rsidRPr="00AB57DB">
        <w:rPr>
          <w:rFonts w:ascii="Garamond" w:hAnsi="Garamond" w:cs="Arial"/>
          <w:bCs/>
          <w:color w:val="000000"/>
          <w:sz w:val="24"/>
          <w:szCs w:val="24"/>
          <w:shd w:val="clear" w:color="auto" w:fill="FFFFFF"/>
        </w:rPr>
        <w:t>giudicatrice in favore del concorrente che ha presentato la migliore offerta. Con tale adempimento la commissione chiude le operazioni di gara e trasmette al RUP tutti gli atti e documenti ai fini dei successivi adempimenti.</w:t>
      </w:r>
    </w:p>
    <w:p w:rsidR="00AB57DB" w:rsidRPr="00AB57DB" w:rsidRDefault="00AB57DB" w:rsidP="00EB777E">
      <w:pPr>
        <w:spacing w:line="276" w:lineRule="auto"/>
        <w:jc w:val="both"/>
        <w:rPr>
          <w:rFonts w:ascii="Garamond" w:hAnsi="Garamond" w:cs="Arial"/>
          <w:bCs/>
          <w:color w:val="000000"/>
          <w:sz w:val="24"/>
          <w:szCs w:val="24"/>
          <w:shd w:val="clear" w:color="auto" w:fill="FFFFFF"/>
        </w:rPr>
      </w:pPr>
      <w:r w:rsidRPr="00AB57DB">
        <w:rPr>
          <w:rFonts w:ascii="Garamond" w:hAnsi="Garamond" w:cs="Arial"/>
          <w:bCs/>
          <w:color w:val="000000"/>
          <w:sz w:val="24"/>
          <w:szCs w:val="24"/>
          <w:shd w:val="clear" w:color="auto" w:fill="FFFFFF"/>
        </w:rPr>
        <w:t>Qualora nessuna offerta risulti conveniente o idonea in relazione all’oggetto del contratto, la stazione appaltante si riserva la facoltà di non procedere all’aggiudicazione ai sensi dell’art. 95, comma 12 del Codice.</w:t>
      </w:r>
    </w:p>
    <w:p w:rsidR="00AB57DB" w:rsidRPr="00AB57DB" w:rsidRDefault="00AB57DB" w:rsidP="00EB777E">
      <w:pPr>
        <w:spacing w:line="276" w:lineRule="auto"/>
        <w:rPr>
          <w:rFonts w:ascii="Garamond" w:hAnsi="Garamond" w:cs="Arial"/>
          <w:b/>
          <w:bCs/>
          <w:color w:val="000000"/>
          <w:sz w:val="24"/>
          <w:szCs w:val="24"/>
          <w:shd w:val="clear" w:color="auto" w:fill="FFFFFF"/>
        </w:rPr>
      </w:pPr>
    </w:p>
    <w:p w:rsidR="00AB57DB" w:rsidRPr="00AB57DB" w:rsidRDefault="00AB57DB" w:rsidP="00EB777E">
      <w:pPr>
        <w:spacing w:line="276" w:lineRule="auto"/>
        <w:rPr>
          <w:rFonts w:ascii="Garamond" w:hAnsi="Garamond" w:cs="Arial"/>
          <w:bCs/>
          <w:color w:val="000000"/>
          <w:sz w:val="24"/>
          <w:szCs w:val="24"/>
          <w:shd w:val="clear" w:color="auto" w:fill="FFFFFF"/>
        </w:rPr>
      </w:pPr>
      <w:r w:rsidRPr="00AB57DB">
        <w:rPr>
          <w:rFonts w:ascii="Garamond" w:hAnsi="Garamond" w:cs="Arial"/>
          <w:b/>
          <w:bCs/>
          <w:color w:val="000000"/>
          <w:sz w:val="24"/>
          <w:szCs w:val="24"/>
          <w:shd w:val="clear" w:color="auto" w:fill="FFFFFF"/>
        </w:rPr>
        <w:t>Prima dell’aggiudicazione,</w:t>
      </w:r>
      <w:r w:rsidRPr="00AB57DB">
        <w:rPr>
          <w:rFonts w:ascii="Garamond" w:hAnsi="Garamond" w:cs="Arial"/>
          <w:bCs/>
          <w:color w:val="000000"/>
          <w:sz w:val="24"/>
          <w:szCs w:val="24"/>
          <w:shd w:val="clear" w:color="auto" w:fill="FFFFFF"/>
        </w:rPr>
        <w:t xml:space="preserve"> la stazione appaltante procede a:</w:t>
      </w:r>
    </w:p>
    <w:p w:rsidR="00AB57DB" w:rsidRDefault="00AB57DB" w:rsidP="00EB777E">
      <w:pPr>
        <w:numPr>
          <w:ilvl w:val="3"/>
          <w:numId w:val="24"/>
        </w:numPr>
        <w:spacing w:line="276" w:lineRule="auto"/>
        <w:ind w:left="709" w:hanging="283"/>
        <w:rPr>
          <w:rFonts w:ascii="Garamond" w:hAnsi="Garamond" w:cs="Arial"/>
          <w:bCs/>
          <w:color w:val="000000"/>
          <w:sz w:val="24"/>
          <w:szCs w:val="24"/>
          <w:shd w:val="clear" w:color="auto" w:fill="FFFFFF"/>
        </w:rPr>
      </w:pPr>
      <w:r w:rsidRPr="00AB57DB">
        <w:rPr>
          <w:rFonts w:ascii="Garamond" w:hAnsi="Garamond" w:cs="Arial"/>
          <w:bCs/>
          <w:color w:val="000000"/>
          <w:sz w:val="24"/>
          <w:szCs w:val="24"/>
          <w:shd w:val="clear" w:color="auto" w:fill="FFFFFF"/>
        </w:rPr>
        <w:t>richiedere, ai sensi dell’art. 85 comma 5 del Codice, al concorrente cui ha deciso di aggiudicare l’appalto</w:t>
      </w:r>
      <w:r>
        <w:rPr>
          <w:rFonts w:ascii="Garamond" w:hAnsi="Garamond" w:cs="Arial"/>
          <w:bCs/>
          <w:color w:val="000000"/>
          <w:sz w:val="24"/>
          <w:szCs w:val="24"/>
          <w:shd w:val="clear" w:color="auto" w:fill="FFFFFF"/>
        </w:rPr>
        <w:t xml:space="preserve"> </w:t>
      </w:r>
      <w:r w:rsidRPr="00AB57DB">
        <w:rPr>
          <w:rFonts w:ascii="Garamond" w:hAnsi="Garamond" w:cs="Arial"/>
          <w:bCs/>
          <w:color w:val="000000"/>
          <w:sz w:val="24"/>
          <w:szCs w:val="24"/>
          <w:shd w:val="clear" w:color="auto" w:fill="FFFFFF"/>
        </w:rPr>
        <w:t>i documenti</w:t>
      </w:r>
      <w:r>
        <w:rPr>
          <w:rFonts w:ascii="Garamond" w:hAnsi="Garamond" w:cs="Arial"/>
          <w:bCs/>
          <w:color w:val="000000"/>
          <w:sz w:val="24"/>
          <w:szCs w:val="24"/>
          <w:shd w:val="clear" w:color="auto" w:fill="FFFFFF"/>
        </w:rPr>
        <w:t xml:space="preserve"> </w:t>
      </w:r>
      <w:r w:rsidRPr="00AB57DB">
        <w:rPr>
          <w:rFonts w:ascii="Garamond" w:hAnsi="Garamond" w:cs="Arial"/>
          <w:bCs/>
          <w:color w:val="000000"/>
          <w:sz w:val="24"/>
          <w:szCs w:val="24"/>
          <w:shd w:val="clear" w:color="auto" w:fill="FFFFFF"/>
        </w:rPr>
        <w:t>di cui all’art. 86, ai fini della prova dell’assenza dei motivi di esclusione di cui all’art. 80  e del rispetto dei criteri di selezione di cui all’art. 83 del medesimo Codice. L’acquisizione dei suddetti documenti avverrà attraverso l’utilizzo del sistema AVCpass</w:t>
      </w:r>
    </w:p>
    <w:p w:rsidR="00AB57DB" w:rsidRDefault="00AB57DB" w:rsidP="00EB777E">
      <w:pPr>
        <w:numPr>
          <w:ilvl w:val="3"/>
          <w:numId w:val="24"/>
        </w:numPr>
        <w:spacing w:line="276" w:lineRule="auto"/>
        <w:ind w:left="709" w:hanging="283"/>
        <w:rPr>
          <w:rFonts w:ascii="Garamond" w:hAnsi="Garamond" w:cs="Arial"/>
          <w:bCs/>
          <w:color w:val="000000"/>
          <w:sz w:val="24"/>
          <w:szCs w:val="24"/>
          <w:shd w:val="clear" w:color="auto" w:fill="FFFFFF"/>
        </w:rPr>
      </w:pPr>
      <w:r w:rsidRPr="00AB57DB">
        <w:rPr>
          <w:rFonts w:ascii="Garamond" w:hAnsi="Garamond" w:cs="Arial"/>
          <w:bCs/>
          <w:color w:val="000000"/>
          <w:sz w:val="24"/>
          <w:szCs w:val="24"/>
          <w:shd w:val="clear" w:color="auto" w:fill="FFFFFF"/>
        </w:rPr>
        <w:t>richiedere - laddove non sia stata effettuata la verifica di congruità dell’offerta - i documenti necessari alla verifica di cui all’articolo 9</w:t>
      </w:r>
      <w:r>
        <w:rPr>
          <w:rFonts w:ascii="Garamond" w:hAnsi="Garamond" w:cs="Arial"/>
          <w:bCs/>
          <w:color w:val="000000"/>
          <w:sz w:val="24"/>
          <w:szCs w:val="24"/>
          <w:shd w:val="clear" w:color="auto" w:fill="FFFFFF"/>
        </w:rPr>
        <w:t>7, comma 5, lett. d) del Codice</w:t>
      </w:r>
    </w:p>
    <w:p w:rsidR="00AB57DB" w:rsidRPr="00AB57DB" w:rsidRDefault="00AB57DB" w:rsidP="00EB777E">
      <w:pPr>
        <w:numPr>
          <w:ilvl w:val="3"/>
          <w:numId w:val="24"/>
        </w:numPr>
        <w:spacing w:line="276" w:lineRule="auto"/>
        <w:ind w:left="709" w:hanging="283"/>
        <w:rPr>
          <w:rFonts w:ascii="Garamond" w:hAnsi="Garamond" w:cs="Arial"/>
          <w:bCs/>
          <w:color w:val="000000"/>
          <w:sz w:val="24"/>
          <w:szCs w:val="24"/>
          <w:shd w:val="clear" w:color="auto" w:fill="FFFFFF"/>
        </w:rPr>
      </w:pPr>
      <w:r w:rsidRPr="00AB57DB">
        <w:rPr>
          <w:rFonts w:ascii="Garamond" w:hAnsi="Garamond" w:cs="Arial"/>
          <w:bCs/>
          <w:color w:val="000000"/>
          <w:sz w:val="24"/>
          <w:szCs w:val="24"/>
          <w:shd w:val="clear" w:color="auto" w:fill="FFFFFF"/>
        </w:rPr>
        <w:t>verificare, ai sensi dell’art. 95, comma 10, il rispetto dei minimi salariali retributivi di cui al sopra citato art. 97, comma 5, lett. d).</w:t>
      </w:r>
    </w:p>
    <w:p w:rsidR="00AB57DB" w:rsidRDefault="00AB57DB" w:rsidP="00EB777E">
      <w:pPr>
        <w:spacing w:line="276" w:lineRule="auto"/>
        <w:rPr>
          <w:rFonts w:ascii="Garamond" w:hAnsi="Garamond" w:cs="Arial"/>
          <w:bCs/>
          <w:color w:val="000000"/>
          <w:sz w:val="24"/>
          <w:szCs w:val="24"/>
          <w:shd w:val="clear" w:color="auto" w:fill="FFFFFF"/>
        </w:rPr>
      </w:pPr>
    </w:p>
    <w:p w:rsidR="00AB57DB" w:rsidRPr="00AB57DB" w:rsidRDefault="00AB57DB" w:rsidP="00EB777E">
      <w:pPr>
        <w:spacing w:line="276" w:lineRule="auto"/>
        <w:rPr>
          <w:rFonts w:ascii="Garamond" w:hAnsi="Garamond" w:cs="Arial"/>
          <w:bCs/>
          <w:color w:val="000000"/>
          <w:sz w:val="24"/>
          <w:szCs w:val="24"/>
          <w:shd w:val="clear" w:color="auto" w:fill="FFFFFF"/>
        </w:rPr>
      </w:pPr>
      <w:r w:rsidRPr="00AB57DB">
        <w:rPr>
          <w:rFonts w:ascii="Garamond" w:hAnsi="Garamond" w:cs="Arial"/>
          <w:bCs/>
          <w:color w:val="000000"/>
          <w:sz w:val="24"/>
          <w:szCs w:val="24"/>
          <w:shd w:val="clear" w:color="auto" w:fill="FFFFFF"/>
        </w:rPr>
        <w:t xml:space="preserve">La stazione appaltante, previa verifica della proposta di aggiudicazione,ai sensi degli artt. 32, comma 5 e 33, comma 1 del Codice, </w:t>
      </w:r>
      <w:r w:rsidRPr="00AB57DB">
        <w:rPr>
          <w:rFonts w:ascii="Garamond" w:hAnsi="Garamond" w:cs="Arial"/>
          <w:b/>
          <w:bCs/>
          <w:color w:val="000000"/>
          <w:sz w:val="24"/>
          <w:szCs w:val="24"/>
          <w:shd w:val="clear" w:color="auto" w:fill="FFFFFF"/>
        </w:rPr>
        <w:t>aggiudica l’appalto</w:t>
      </w:r>
      <w:r w:rsidRPr="00AB57DB">
        <w:rPr>
          <w:rFonts w:ascii="Garamond" w:hAnsi="Garamond" w:cs="Arial"/>
          <w:bCs/>
          <w:color w:val="000000"/>
          <w:sz w:val="24"/>
          <w:szCs w:val="24"/>
          <w:shd w:val="clear" w:color="auto" w:fill="FFFFFF"/>
        </w:rPr>
        <w:t xml:space="preserve">. </w:t>
      </w:r>
    </w:p>
    <w:p w:rsidR="00AB57DB" w:rsidRPr="00AB57DB" w:rsidRDefault="00AB57DB" w:rsidP="00EB777E">
      <w:pPr>
        <w:spacing w:line="276" w:lineRule="auto"/>
        <w:rPr>
          <w:rFonts w:ascii="Garamond" w:hAnsi="Garamond" w:cs="Arial"/>
          <w:bCs/>
          <w:color w:val="000000"/>
          <w:sz w:val="24"/>
          <w:szCs w:val="24"/>
          <w:shd w:val="clear" w:color="auto" w:fill="FFFFFF"/>
        </w:rPr>
      </w:pPr>
      <w:r w:rsidRPr="00AB57DB">
        <w:rPr>
          <w:rFonts w:ascii="Garamond" w:hAnsi="Garamond" w:cs="Arial"/>
          <w:bCs/>
          <w:color w:val="000000"/>
          <w:sz w:val="24"/>
          <w:szCs w:val="24"/>
          <w:shd w:val="clear" w:color="auto" w:fill="FFFFFF"/>
        </w:rPr>
        <w:t>A decorrere dall’aggiudicazione, la stazione appaltante procede, entro cinque giorni, alle comunicazioni di cui all’art. 76, comma 5 lett. a) e</w:t>
      </w:r>
      <w:r>
        <w:rPr>
          <w:rFonts w:ascii="Garamond" w:hAnsi="Garamond" w:cs="Arial"/>
          <w:bCs/>
          <w:color w:val="000000"/>
          <w:sz w:val="24"/>
          <w:szCs w:val="24"/>
          <w:shd w:val="clear" w:color="auto" w:fill="FFFFFF"/>
        </w:rPr>
        <w:t xml:space="preserve"> </w:t>
      </w:r>
      <w:r w:rsidRPr="00AB57DB">
        <w:rPr>
          <w:rFonts w:ascii="Garamond" w:hAnsi="Garamond" w:cs="Arial"/>
          <w:bCs/>
          <w:color w:val="000000"/>
          <w:sz w:val="24"/>
          <w:szCs w:val="24"/>
          <w:shd w:val="clear" w:color="auto" w:fill="FFFFFF"/>
        </w:rPr>
        <w:t>tempestivamente, comunque non oltre trenta giorni, allo svincolo della garanzia provvisoria nei confronti dei concorrenti non aggiudicatari.</w:t>
      </w:r>
    </w:p>
    <w:p w:rsidR="00AB57DB" w:rsidRPr="00AB57DB" w:rsidRDefault="00AB57DB" w:rsidP="00EB777E">
      <w:pPr>
        <w:spacing w:line="276" w:lineRule="auto"/>
        <w:rPr>
          <w:rFonts w:ascii="Garamond" w:hAnsi="Garamond" w:cs="Arial"/>
          <w:bCs/>
          <w:color w:val="000000"/>
          <w:sz w:val="24"/>
          <w:szCs w:val="24"/>
          <w:shd w:val="clear" w:color="auto" w:fill="FFFFFF"/>
        </w:rPr>
      </w:pPr>
      <w:r w:rsidRPr="00AB57DB">
        <w:rPr>
          <w:rFonts w:ascii="Garamond" w:hAnsi="Garamond" w:cs="Arial"/>
          <w:b/>
          <w:bCs/>
          <w:color w:val="000000"/>
          <w:sz w:val="24"/>
          <w:szCs w:val="24"/>
          <w:shd w:val="clear" w:color="auto" w:fill="FFFFFF"/>
        </w:rPr>
        <w:lastRenderedPageBreak/>
        <w:t>L’aggiudicazione diventa efficace,</w:t>
      </w:r>
      <w:r w:rsidRPr="00AB57DB">
        <w:rPr>
          <w:rFonts w:ascii="Garamond" w:hAnsi="Garamond" w:cs="Arial"/>
          <w:bCs/>
          <w:color w:val="000000"/>
          <w:sz w:val="24"/>
          <w:szCs w:val="24"/>
          <w:shd w:val="clear" w:color="auto" w:fill="FFFFFF"/>
        </w:rPr>
        <w:t xml:space="preserve"> ai sensi dell’articolo 32, comma 7 del Codice, all’esito positivo della verifica del possesso dei requisiti di cui al precedente n. 1).</w:t>
      </w:r>
    </w:p>
    <w:p w:rsidR="00AB57DB" w:rsidRDefault="00AB57DB" w:rsidP="00EB777E">
      <w:pPr>
        <w:spacing w:line="276" w:lineRule="auto"/>
        <w:rPr>
          <w:rFonts w:ascii="Garamond" w:hAnsi="Garamond" w:cs="Arial"/>
          <w:bCs/>
          <w:color w:val="000000"/>
          <w:sz w:val="24"/>
          <w:szCs w:val="24"/>
          <w:shd w:val="clear" w:color="auto" w:fill="FFFFFF"/>
        </w:rPr>
      </w:pPr>
      <w:r w:rsidRPr="00AB57DB">
        <w:rPr>
          <w:rFonts w:ascii="Garamond" w:hAnsi="Garamond" w:cs="Arial"/>
          <w:bCs/>
          <w:color w:val="000000"/>
          <w:sz w:val="24"/>
          <w:szCs w:val="24"/>
          <w:shd w:val="clear" w:color="auto" w:fill="FFFFFF"/>
        </w:rPr>
        <w:t>In caso di esito negativo delle verifiche, la stazione appaltante procederà alla revoca dell’aggiudicazione, alla segnalazione all’ANAC nonché all’incameramento della garanzia provvisoria.</w:t>
      </w:r>
      <w:r>
        <w:rPr>
          <w:rFonts w:ascii="Garamond" w:hAnsi="Garamond" w:cs="Arial"/>
          <w:bCs/>
          <w:color w:val="000000"/>
          <w:sz w:val="24"/>
          <w:szCs w:val="24"/>
          <w:shd w:val="clear" w:color="auto" w:fill="FFFFFF"/>
        </w:rPr>
        <w:t xml:space="preserve"> </w:t>
      </w:r>
    </w:p>
    <w:p w:rsidR="00AB57DB" w:rsidRPr="00AB57DB" w:rsidRDefault="00AB57DB" w:rsidP="00EB777E">
      <w:pPr>
        <w:spacing w:line="276" w:lineRule="auto"/>
        <w:jc w:val="both"/>
        <w:rPr>
          <w:rFonts w:ascii="Garamond" w:hAnsi="Garamond" w:cs="Arial"/>
          <w:bCs/>
          <w:color w:val="000000"/>
          <w:sz w:val="24"/>
          <w:szCs w:val="24"/>
          <w:shd w:val="clear" w:color="auto" w:fill="FFFFFF"/>
        </w:rPr>
      </w:pPr>
      <w:r w:rsidRPr="00AB57DB">
        <w:rPr>
          <w:rFonts w:ascii="Garamond" w:hAnsi="Garamond" w:cs="Arial"/>
          <w:bCs/>
          <w:color w:val="000000"/>
          <w:sz w:val="24"/>
          <w:szCs w:val="24"/>
          <w:shd w:val="clear" w:color="auto" w:fill="FFFFFF"/>
        </w:rPr>
        <w:t>La stipulazione del contratto è subordinata al positivo esito delle verifiche previste dalla normativa vigente in materia di lotta alla mafia (d.lgs. 159/2011 c.d. Codice antimafia). Qualora la stazione appaltante proceda ai sensi degli articoli 88 comma 4-bis, e 92 comma 3 del</w:t>
      </w:r>
      <w:r>
        <w:rPr>
          <w:rFonts w:ascii="Garamond" w:hAnsi="Garamond" w:cs="Arial"/>
          <w:bCs/>
          <w:color w:val="000000"/>
          <w:sz w:val="24"/>
          <w:szCs w:val="24"/>
          <w:shd w:val="clear" w:color="auto" w:fill="FFFFFF"/>
        </w:rPr>
        <w:t xml:space="preserve"> </w:t>
      </w:r>
      <w:r w:rsidRPr="00AB57DB">
        <w:rPr>
          <w:rFonts w:ascii="Garamond" w:hAnsi="Garamond" w:cs="Arial"/>
          <w:bCs/>
          <w:color w:val="000000"/>
          <w:sz w:val="24"/>
          <w:szCs w:val="24"/>
          <w:shd w:val="clear" w:color="auto" w:fill="FFFFFF"/>
        </w:rPr>
        <w:t>d.lgs. 159/2011, recederà dal contratto laddove si verifichino le circostanze di cui agli articoli 88, commi 4-bis e 4-ter e 92 commi 3 e 4 del citato decreto.</w:t>
      </w:r>
    </w:p>
    <w:p w:rsidR="00AB57DB" w:rsidRPr="00AB57DB" w:rsidRDefault="00AB57DB" w:rsidP="00EB777E">
      <w:pPr>
        <w:spacing w:line="276" w:lineRule="auto"/>
        <w:rPr>
          <w:rFonts w:ascii="Garamond" w:hAnsi="Garamond" w:cs="Arial"/>
          <w:bCs/>
          <w:color w:val="000000"/>
          <w:sz w:val="24"/>
          <w:szCs w:val="24"/>
          <w:shd w:val="clear" w:color="auto" w:fill="FFFFFF"/>
        </w:rPr>
      </w:pPr>
      <w:r w:rsidRPr="00AB57DB">
        <w:rPr>
          <w:rFonts w:ascii="Garamond" w:hAnsi="Garamond" w:cs="Arial"/>
          <w:bCs/>
          <w:color w:val="000000"/>
          <w:sz w:val="24"/>
          <w:szCs w:val="24"/>
          <w:shd w:val="clear" w:color="auto" w:fill="FFFFFF"/>
        </w:rPr>
        <w:t>Il contratto è stipulato</w:t>
      </w:r>
      <w:r>
        <w:rPr>
          <w:rFonts w:ascii="Garamond" w:hAnsi="Garamond" w:cs="Arial"/>
          <w:bCs/>
          <w:color w:val="000000"/>
          <w:sz w:val="24"/>
          <w:szCs w:val="24"/>
          <w:shd w:val="clear" w:color="auto" w:fill="FFFFFF"/>
        </w:rPr>
        <w:t xml:space="preserve"> </w:t>
      </w:r>
      <w:r w:rsidRPr="00AB57DB">
        <w:rPr>
          <w:rFonts w:ascii="Garamond" w:hAnsi="Garamond" w:cs="Arial"/>
          <w:bCs/>
          <w:color w:val="000000"/>
          <w:sz w:val="24"/>
          <w:szCs w:val="24"/>
          <w:shd w:val="clear" w:color="auto" w:fill="FFFFFF"/>
        </w:rPr>
        <w:t>in modalità elettronica, mediante scrittura privata</w:t>
      </w:r>
      <w:r w:rsidRPr="00AB57DB">
        <w:rPr>
          <w:rFonts w:ascii="Garamond" w:hAnsi="Garamond" w:cs="Arial"/>
          <w:bCs/>
          <w:i/>
          <w:color w:val="000000"/>
          <w:sz w:val="24"/>
          <w:szCs w:val="24"/>
          <w:shd w:val="clear" w:color="auto" w:fill="FFFFFF"/>
        </w:rPr>
        <w:t>.</w:t>
      </w:r>
    </w:p>
    <w:p w:rsidR="00AB57DB" w:rsidRPr="00AB57DB" w:rsidRDefault="00AB57DB" w:rsidP="00EB777E">
      <w:pPr>
        <w:spacing w:line="276" w:lineRule="auto"/>
        <w:jc w:val="both"/>
        <w:rPr>
          <w:rFonts w:ascii="Garamond" w:hAnsi="Garamond" w:cs="Arial"/>
          <w:bCs/>
          <w:color w:val="000000"/>
          <w:sz w:val="24"/>
          <w:szCs w:val="24"/>
          <w:shd w:val="clear" w:color="auto" w:fill="FFFFFF"/>
        </w:rPr>
      </w:pPr>
      <w:r w:rsidRPr="00AB57DB">
        <w:rPr>
          <w:rFonts w:ascii="Garamond" w:hAnsi="Garamond" w:cs="Arial"/>
          <w:bCs/>
          <w:color w:val="000000"/>
          <w:sz w:val="24"/>
          <w:szCs w:val="24"/>
          <w:shd w:val="clear" w:color="auto" w:fill="FFFFFF"/>
        </w:rPr>
        <w:t>All’atto della stipulazione del contratto, l’aggiudicatario presenta la</w:t>
      </w:r>
      <w:r>
        <w:rPr>
          <w:rFonts w:ascii="Garamond" w:hAnsi="Garamond" w:cs="Arial"/>
          <w:bCs/>
          <w:color w:val="000000"/>
          <w:sz w:val="24"/>
          <w:szCs w:val="24"/>
          <w:shd w:val="clear" w:color="auto" w:fill="FFFFFF"/>
        </w:rPr>
        <w:t xml:space="preserve"> </w:t>
      </w:r>
      <w:r w:rsidRPr="00AB57DB">
        <w:rPr>
          <w:rFonts w:ascii="Garamond" w:hAnsi="Garamond" w:cs="Arial"/>
          <w:bCs/>
          <w:color w:val="000000"/>
          <w:sz w:val="24"/>
          <w:szCs w:val="24"/>
          <w:shd w:val="clear" w:color="auto" w:fill="FFFFFF"/>
        </w:rPr>
        <w:t>garanzia definitiva da calcolare sull’importo contrattuale, secondo le misure e le modalità previste dall’art. 103 del Codice. Contestualmente, la garanzia provvisoria dell’aggiudicatario è svincolata,</w:t>
      </w:r>
      <w:r>
        <w:rPr>
          <w:rFonts w:ascii="Garamond" w:hAnsi="Garamond" w:cs="Arial"/>
          <w:bCs/>
          <w:color w:val="000000"/>
          <w:sz w:val="24"/>
          <w:szCs w:val="24"/>
          <w:shd w:val="clear" w:color="auto" w:fill="FFFFFF"/>
        </w:rPr>
        <w:t xml:space="preserve"> </w:t>
      </w:r>
      <w:r w:rsidRPr="00AB57DB">
        <w:rPr>
          <w:rFonts w:ascii="Garamond" w:hAnsi="Garamond" w:cs="Arial"/>
          <w:bCs/>
          <w:color w:val="000000"/>
          <w:sz w:val="24"/>
          <w:szCs w:val="24"/>
          <w:shd w:val="clear" w:color="auto" w:fill="FFFFFF"/>
        </w:rPr>
        <w:t>automaticamente, ai sensi dell’art. 93, commi 6 e 9 del Codice.</w:t>
      </w:r>
    </w:p>
    <w:p w:rsidR="00AB57DB" w:rsidRPr="00AB57DB" w:rsidRDefault="00AB57DB" w:rsidP="00EB777E">
      <w:pPr>
        <w:spacing w:line="276" w:lineRule="auto"/>
        <w:rPr>
          <w:rFonts w:ascii="Garamond" w:hAnsi="Garamond" w:cs="Arial"/>
          <w:bCs/>
          <w:color w:val="000000"/>
          <w:sz w:val="24"/>
          <w:szCs w:val="24"/>
          <w:shd w:val="clear" w:color="auto" w:fill="FFFFFF"/>
        </w:rPr>
      </w:pPr>
      <w:r w:rsidRPr="00AB57DB">
        <w:rPr>
          <w:rFonts w:ascii="Garamond" w:hAnsi="Garamond" w:cs="Arial"/>
          <w:bCs/>
          <w:color w:val="000000"/>
          <w:sz w:val="24"/>
          <w:szCs w:val="24"/>
          <w:shd w:val="clear" w:color="auto" w:fill="FFFFFF"/>
        </w:rPr>
        <w:t>Il contratto d’appalto è soggetto agli obblighi in tema di tracciabilità dei flussi finanziari di cui</w:t>
      </w:r>
      <w:r>
        <w:rPr>
          <w:rFonts w:ascii="Garamond" w:hAnsi="Garamond" w:cs="Arial"/>
          <w:bCs/>
          <w:color w:val="000000"/>
          <w:sz w:val="24"/>
          <w:szCs w:val="24"/>
          <w:shd w:val="clear" w:color="auto" w:fill="FFFFFF"/>
        </w:rPr>
        <w:t xml:space="preserve"> </w:t>
      </w:r>
      <w:r w:rsidRPr="00AB57DB">
        <w:rPr>
          <w:rFonts w:ascii="Garamond" w:hAnsi="Garamond" w:cs="Arial"/>
          <w:bCs/>
          <w:color w:val="000000"/>
          <w:sz w:val="24"/>
          <w:szCs w:val="24"/>
          <w:shd w:val="clear" w:color="auto" w:fill="FFFFFF"/>
        </w:rPr>
        <w:t>alla l. 13 agosto 2010, n. 136.</w:t>
      </w:r>
    </w:p>
    <w:p w:rsidR="001A192E" w:rsidRPr="001A192E" w:rsidRDefault="001A192E" w:rsidP="001A192E">
      <w:pPr>
        <w:spacing w:line="276" w:lineRule="auto"/>
        <w:jc w:val="both"/>
        <w:rPr>
          <w:rFonts w:ascii="Garamond" w:hAnsi="Garamond" w:cs="Arial"/>
          <w:bCs/>
          <w:color w:val="000000"/>
          <w:sz w:val="24"/>
          <w:szCs w:val="24"/>
          <w:shd w:val="clear" w:color="auto" w:fill="FFFFFF"/>
        </w:rPr>
      </w:pPr>
      <w:r w:rsidRPr="001A192E">
        <w:rPr>
          <w:rFonts w:ascii="Garamond" w:hAnsi="Garamond" w:cs="Arial"/>
          <w:bCs/>
          <w:color w:val="000000"/>
          <w:sz w:val="24"/>
          <w:szCs w:val="24"/>
          <w:shd w:val="clear" w:color="auto" w:fill="FFFFFF"/>
        </w:rPr>
        <w:t>In caso di registrazione del contratto, le spese relative all’imposta di registro sono ripartite in egual misura fra le parti. Le altre spese</w:t>
      </w:r>
      <w:r>
        <w:rPr>
          <w:rFonts w:ascii="Garamond" w:hAnsi="Garamond" w:cs="Arial"/>
          <w:bCs/>
          <w:color w:val="000000"/>
          <w:sz w:val="24"/>
          <w:szCs w:val="24"/>
          <w:shd w:val="clear" w:color="auto" w:fill="FFFFFF"/>
        </w:rPr>
        <w:t xml:space="preserve"> contrattuali</w:t>
      </w:r>
      <w:r w:rsidRPr="001A192E">
        <w:rPr>
          <w:rFonts w:ascii="Garamond" w:hAnsi="Garamond" w:cs="Arial"/>
          <w:bCs/>
          <w:color w:val="000000"/>
          <w:sz w:val="24"/>
          <w:szCs w:val="24"/>
          <w:shd w:val="clear" w:color="auto" w:fill="FFFFFF"/>
        </w:rPr>
        <w:t>, comprese quelle relative all’imposta di bollo, sono a carico dell’aggiudicatario.</w:t>
      </w:r>
    </w:p>
    <w:p w:rsidR="00E711BB" w:rsidRPr="00A37F2D" w:rsidRDefault="00E711BB" w:rsidP="00EB777E">
      <w:pPr>
        <w:spacing w:line="276" w:lineRule="auto"/>
        <w:rPr>
          <w:rFonts w:ascii="Garamond" w:hAnsi="Garamond" w:cs="Arial"/>
          <w:bCs/>
          <w:color w:val="000000"/>
          <w:sz w:val="24"/>
          <w:szCs w:val="24"/>
          <w:shd w:val="clear" w:color="auto" w:fill="FFFFFF"/>
        </w:rPr>
      </w:pPr>
    </w:p>
    <w:p w:rsidR="00E711BB" w:rsidRDefault="00E711BB" w:rsidP="00EB777E">
      <w:pPr>
        <w:spacing w:line="276" w:lineRule="auto"/>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ab/>
      </w:r>
      <w:r w:rsidR="00137E45">
        <w:rPr>
          <w:rFonts w:ascii="Garamond" w:hAnsi="Garamond" w:cs="Arial"/>
          <w:bCs/>
          <w:color w:val="000000"/>
          <w:sz w:val="24"/>
          <w:szCs w:val="24"/>
          <w:shd w:val="clear" w:color="auto" w:fill="FFFFFF"/>
        </w:rPr>
        <w:tab/>
      </w:r>
      <w:r w:rsidR="00137E45">
        <w:rPr>
          <w:rFonts w:ascii="Garamond" w:hAnsi="Garamond" w:cs="Arial"/>
          <w:bCs/>
          <w:color w:val="000000"/>
          <w:sz w:val="24"/>
          <w:szCs w:val="24"/>
          <w:shd w:val="clear" w:color="auto" w:fill="FFFFFF"/>
        </w:rPr>
        <w:tab/>
      </w:r>
      <w:r w:rsidR="00137E45">
        <w:rPr>
          <w:rFonts w:ascii="Garamond" w:hAnsi="Garamond" w:cs="Arial"/>
          <w:bCs/>
          <w:color w:val="000000"/>
          <w:sz w:val="24"/>
          <w:szCs w:val="24"/>
          <w:shd w:val="clear" w:color="auto" w:fill="FFFFFF"/>
        </w:rPr>
        <w:tab/>
      </w:r>
      <w:r w:rsidR="00137E45">
        <w:rPr>
          <w:rFonts w:ascii="Garamond" w:hAnsi="Garamond" w:cs="Arial"/>
          <w:bCs/>
          <w:color w:val="000000"/>
          <w:sz w:val="24"/>
          <w:szCs w:val="24"/>
          <w:shd w:val="clear" w:color="auto" w:fill="FFFFFF"/>
        </w:rPr>
        <w:tab/>
      </w:r>
      <w:r w:rsidR="00137E45">
        <w:rPr>
          <w:rFonts w:ascii="Garamond" w:hAnsi="Garamond" w:cs="Arial"/>
          <w:bCs/>
          <w:color w:val="000000"/>
          <w:sz w:val="24"/>
          <w:szCs w:val="24"/>
          <w:shd w:val="clear" w:color="auto" w:fill="FFFFFF"/>
        </w:rPr>
        <w:tab/>
      </w:r>
      <w:r w:rsidR="00137E45">
        <w:rPr>
          <w:rFonts w:ascii="Garamond" w:hAnsi="Garamond" w:cs="Arial"/>
          <w:bCs/>
          <w:color w:val="000000"/>
          <w:sz w:val="24"/>
          <w:szCs w:val="24"/>
          <w:shd w:val="clear" w:color="auto" w:fill="FFFFFF"/>
        </w:rPr>
        <w:tab/>
      </w:r>
      <w:r w:rsidR="00137E45">
        <w:rPr>
          <w:rFonts w:ascii="Garamond" w:hAnsi="Garamond" w:cs="Arial"/>
          <w:bCs/>
          <w:color w:val="000000"/>
          <w:sz w:val="24"/>
          <w:szCs w:val="24"/>
          <w:shd w:val="clear" w:color="auto" w:fill="FFFFFF"/>
        </w:rPr>
        <w:tab/>
      </w:r>
      <w:r w:rsidR="00137E45">
        <w:rPr>
          <w:rFonts w:ascii="Garamond" w:hAnsi="Garamond" w:cs="Arial"/>
          <w:bCs/>
          <w:color w:val="000000"/>
          <w:sz w:val="24"/>
          <w:szCs w:val="24"/>
          <w:shd w:val="clear" w:color="auto" w:fill="FFFFFF"/>
        </w:rPr>
        <w:tab/>
      </w:r>
      <w:r w:rsidR="00137E45">
        <w:rPr>
          <w:rFonts w:ascii="Garamond" w:hAnsi="Garamond" w:cs="Arial"/>
          <w:bCs/>
          <w:color w:val="000000"/>
          <w:sz w:val="24"/>
          <w:szCs w:val="24"/>
          <w:shd w:val="clear" w:color="auto" w:fill="FFFFFF"/>
        </w:rPr>
        <w:tab/>
      </w:r>
      <w:r w:rsidR="00137E45">
        <w:rPr>
          <w:rFonts w:ascii="Garamond" w:hAnsi="Garamond" w:cs="Arial"/>
          <w:bCs/>
          <w:color w:val="000000"/>
          <w:sz w:val="24"/>
          <w:szCs w:val="24"/>
          <w:shd w:val="clear" w:color="auto" w:fill="FFFFFF"/>
        </w:rPr>
        <w:tab/>
      </w:r>
      <w:r w:rsidR="00137E45">
        <w:rPr>
          <w:rFonts w:ascii="Garamond" w:hAnsi="Garamond" w:cs="Arial"/>
          <w:bCs/>
          <w:color w:val="000000"/>
          <w:sz w:val="24"/>
          <w:szCs w:val="24"/>
          <w:shd w:val="clear" w:color="auto" w:fill="FFFFFF"/>
        </w:rPr>
        <w:tab/>
      </w:r>
      <w:r w:rsidR="00137E45">
        <w:rPr>
          <w:rFonts w:ascii="Garamond" w:hAnsi="Garamond" w:cs="Arial"/>
          <w:bCs/>
          <w:color w:val="000000"/>
          <w:sz w:val="24"/>
          <w:szCs w:val="24"/>
          <w:shd w:val="clear" w:color="auto" w:fill="FFFFFF"/>
        </w:rPr>
        <w:tab/>
      </w:r>
      <w:r w:rsidR="00137E45">
        <w:rPr>
          <w:rFonts w:ascii="Garamond" w:hAnsi="Garamond" w:cs="Arial"/>
          <w:bCs/>
          <w:color w:val="000000"/>
          <w:sz w:val="24"/>
          <w:szCs w:val="24"/>
          <w:shd w:val="clear" w:color="auto" w:fill="FFFFFF"/>
        </w:rPr>
        <w:tab/>
      </w:r>
      <w:r w:rsidR="00137E45">
        <w:rPr>
          <w:rFonts w:ascii="Garamond" w:hAnsi="Garamond" w:cs="Arial"/>
          <w:bCs/>
          <w:color w:val="000000"/>
          <w:sz w:val="24"/>
          <w:szCs w:val="24"/>
          <w:shd w:val="clear" w:color="auto" w:fill="FFFFFF"/>
        </w:rPr>
        <w:tab/>
      </w:r>
      <w:r w:rsidR="00137E45">
        <w:rPr>
          <w:rFonts w:ascii="Garamond" w:hAnsi="Garamond" w:cs="Arial"/>
          <w:bCs/>
          <w:color w:val="000000"/>
          <w:sz w:val="24"/>
          <w:szCs w:val="24"/>
          <w:shd w:val="clear" w:color="auto" w:fill="FFFFFF"/>
        </w:rPr>
        <w:tab/>
      </w:r>
      <w:r w:rsidR="00137E45">
        <w:rPr>
          <w:rFonts w:ascii="Garamond" w:hAnsi="Garamond" w:cs="Arial"/>
          <w:bCs/>
          <w:color w:val="000000"/>
          <w:sz w:val="24"/>
          <w:szCs w:val="24"/>
          <w:shd w:val="clear" w:color="auto" w:fill="FFFFFF"/>
        </w:rPr>
        <w:tab/>
      </w:r>
      <w:r w:rsidR="00137E45">
        <w:rPr>
          <w:rFonts w:ascii="Garamond" w:hAnsi="Garamond" w:cs="Arial"/>
          <w:bCs/>
          <w:color w:val="000000"/>
          <w:sz w:val="24"/>
          <w:szCs w:val="24"/>
          <w:shd w:val="clear" w:color="auto" w:fill="FFFFFF"/>
        </w:rPr>
        <w:tab/>
      </w:r>
      <w:r w:rsidR="00137E45">
        <w:rPr>
          <w:rFonts w:ascii="Garamond" w:hAnsi="Garamond" w:cs="Arial"/>
          <w:bCs/>
          <w:color w:val="000000"/>
          <w:sz w:val="24"/>
          <w:szCs w:val="24"/>
          <w:shd w:val="clear" w:color="auto" w:fill="FFFFFF"/>
        </w:rPr>
        <w:tab/>
      </w:r>
      <w:r w:rsidR="00137E45">
        <w:rPr>
          <w:rFonts w:ascii="Garamond" w:hAnsi="Garamond" w:cs="Arial"/>
          <w:bCs/>
          <w:color w:val="000000"/>
          <w:sz w:val="24"/>
          <w:szCs w:val="24"/>
          <w:shd w:val="clear" w:color="auto" w:fill="FFFFFF"/>
        </w:rPr>
        <w:tab/>
      </w:r>
      <w:r w:rsidR="00137E45">
        <w:rPr>
          <w:rFonts w:ascii="Garamond" w:hAnsi="Garamond" w:cs="Arial"/>
          <w:bCs/>
          <w:color w:val="000000"/>
          <w:sz w:val="24"/>
          <w:szCs w:val="24"/>
          <w:shd w:val="clear" w:color="auto" w:fill="FFFFFF"/>
        </w:rPr>
        <w:tab/>
      </w:r>
      <w:r w:rsidR="00137E45">
        <w:rPr>
          <w:rFonts w:ascii="Garamond" w:hAnsi="Garamond" w:cs="Arial"/>
          <w:bCs/>
          <w:color w:val="000000"/>
          <w:sz w:val="24"/>
          <w:szCs w:val="24"/>
          <w:shd w:val="clear" w:color="auto" w:fill="FFFFFF"/>
        </w:rPr>
        <w:tab/>
        <w:t>Il Direttore Generale</w:t>
      </w:r>
    </w:p>
    <w:p w:rsidR="00137E45" w:rsidRPr="00A37F2D" w:rsidRDefault="00137E45" w:rsidP="00EB777E">
      <w:pPr>
        <w:spacing w:line="276" w:lineRule="auto"/>
        <w:rPr>
          <w:rFonts w:ascii="Garamond" w:hAnsi="Garamond" w:cs="Arial"/>
          <w:bCs/>
          <w:color w:val="000000"/>
          <w:sz w:val="24"/>
          <w:szCs w:val="24"/>
          <w:shd w:val="clear" w:color="auto" w:fill="FFFFFF"/>
        </w:rPr>
      </w:pPr>
      <w:r>
        <w:rPr>
          <w:rFonts w:ascii="Garamond" w:hAnsi="Garamond" w:cs="Arial"/>
          <w:bCs/>
          <w:color w:val="000000"/>
          <w:sz w:val="24"/>
          <w:szCs w:val="24"/>
          <w:shd w:val="clear" w:color="auto" w:fill="FFFFFF"/>
        </w:rPr>
        <w:tab/>
      </w:r>
      <w:r>
        <w:rPr>
          <w:rFonts w:ascii="Garamond" w:hAnsi="Garamond" w:cs="Arial"/>
          <w:bCs/>
          <w:color w:val="000000"/>
          <w:sz w:val="24"/>
          <w:szCs w:val="24"/>
          <w:shd w:val="clear" w:color="auto" w:fill="FFFFFF"/>
        </w:rPr>
        <w:tab/>
      </w:r>
      <w:r>
        <w:rPr>
          <w:rFonts w:ascii="Garamond" w:hAnsi="Garamond" w:cs="Arial"/>
          <w:bCs/>
          <w:color w:val="000000"/>
          <w:sz w:val="24"/>
          <w:szCs w:val="24"/>
          <w:shd w:val="clear" w:color="auto" w:fill="FFFFFF"/>
        </w:rPr>
        <w:tab/>
      </w:r>
      <w:r>
        <w:rPr>
          <w:rFonts w:ascii="Garamond" w:hAnsi="Garamond" w:cs="Arial"/>
          <w:bCs/>
          <w:color w:val="000000"/>
          <w:sz w:val="24"/>
          <w:szCs w:val="24"/>
          <w:shd w:val="clear" w:color="auto" w:fill="FFFFFF"/>
        </w:rPr>
        <w:tab/>
      </w:r>
      <w:r>
        <w:rPr>
          <w:rFonts w:ascii="Garamond" w:hAnsi="Garamond" w:cs="Arial"/>
          <w:bCs/>
          <w:color w:val="000000"/>
          <w:sz w:val="24"/>
          <w:szCs w:val="24"/>
          <w:shd w:val="clear" w:color="auto" w:fill="FFFFFF"/>
        </w:rPr>
        <w:tab/>
      </w:r>
      <w:r>
        <w:rPr>
          <w:rFonts w:ascii="Garamond" w:hAnsi="Garamond" w:cs="Arial"/>
          <w:bCs/>
          <w:color w:val="000000"/>
          <w:sz w:val="24"/>
          <w:szCs w:val="24"/>
          <w:shd w:val="clear" w:color="auto" w:fill="FFFFFF"/>
        </w:rPr>
        <w:tab/>
      </w:r>
      <w:r>
        <w:rPr>
          <w:rFonts w:ascii="Garamond" w:hAnsi="Garamond" w:cs="Arial"/>
          <w:bCs/>
          <w:color w:val="000000"/>
          <w:sz w:val="24"/>
          <w:szCs w:val="24"/>
          <w:shd w:val="clear" w:color="auto" w:fill="FFFFFF"/>
        </w:rPr>
        <w:tab/>
      </w:r>
      <w:r>
        <w:rPr>
          <w:rFonts w:ascii="Garamond" w:hAnsi="Garamond" w:cs="Arial"/>
          <w:bCs/>
          <w:color w:val="000000"/>
          <w:sz w:val="24"/>
          <w:szCs w:val="24"/>
          <w:shd w:val="clear" w:color="auto" w:fill="FFFFFF"/>
        </w:rPr>
        <w:tab/>
        <w:t xml:space="preserve">           Dott. Nicola Cattozzo</w:t>
      </w:r>
    </w:p>
    <w:p w:rsidR="00137E45" w:rsidRDefault="00137E45" w:rsidP="00EB777E">
      <w:pPr>
        <w:spacing w:line="276" w:lineRule="auto"/>
        <w:rPr>
          <w:rFonts w:ascii="Garamond" w:hAnsi="Garamond" w:cs="Arial"/>
          <w:bCs/>
          <w:i/>
          <w:color w:val="000000"/>
          <w:sz w:val="24"/>
          <w:szCs w:val="24"/>
          <w:shd w:val="clear" w:color="auto" w:fill="FFFFFF"/>
        </w:rPr>
      </w:pPr>
    </w:p>
    <w:p w:rsidR="00137E45" w:rsidRDefault="00E711BB" w:rsidP="00EB777E">
      <w:pPr>
        <w:spacing w:line="276" w:lineRule="auto"/>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Allegati:</w:t>
      </w:r>
      <w:r w:rsidRPr="00A37F2D">
        <w:rPr>
          <w:rFonts w:ascii="Garamond" w:hAnsi="Garamond" w:cs="Arial"/>
          <w:bCs/>
          <w:color w:val="000000"/>
          <w:sz w:val="24"/>
          <w:szCs w:val="24"/>
          <w:shd w:val="clear" w:color="auto" w:fill="FFFFFF"/>
        </w:rPr>
        <w:tab/>
      </w:r>
    </w:p>
    <w:p w:rsidR="00E711BB" w:rsidRPr="00A37F2D" w:rsidRDefault="00137E45" w:rsidP="00EB777E">
      <w:pPr>
        <w:spacing w:line="276" w:lineRule="auto"/>
        <w:rPr>
          <w:rFonts w:ascii="Garamond" w:hAnsi="Garamond" w:cs="Arial"/>
          <w:bCs/>
          <w:color w:val="000000"/>
          <w:sz w:val="24"/>
          <w:szCs w:val="24"/>
          <w:shd w:val="clear" w:color="auto" w:fill="FFFFFF"/>
        </w:rPr>
      </w:pPr>
      <w:r>
        <w:rPr>
          <w:rFonts w:ascii="Garamond" w:hAnsi="Garamond" w:cs="Arial"/>
          <w:bCs/>
          <w:color w:val="000000"/>
          <w:sz w:val="24"/>
          <w:szCs w:val="24"/>
          <w:shd w:val="clear" w:color="auto" w:fill="FFFFFF"/>
        </w:rPr>
        <w:tab/>
      </w:r>
      <w:r w:rsidR="00E711BB" w:rsidRPr="00A37F2D">
        <w:rPr>
          <w:rFonts w:ascii="Garamond" w:hAnsi="Garamond" w:cs="Arial"/>
          <w:bCs/>
          <w:color w:val="000000"/>
          <w:sz w:val="24"/>
          <w:szCs w:val="24"/>
          <w:shd w:val="clear" w:color="auto" w:fill="FFFFFF"/>
        </w:rPr>
        <w:t xml:space="preserve">(A) </w:t>
      </w:r>
      <w:r>
        <w:rPr>
          <w:rFonts w:ascii="Garamond" w:hAnsi="Garamond" w:cs="Arial"/>
          <w:bCs/>
          <w:color w:val="000000"/>
          <w:sz w:val="24"/>
          <w:szCs w:val="24"/>
          <w:shd w:val="clear" w:color="auto" w:fill="FFFFFF"/>
        </w:rPr>
        <w:t xml:space="preserve"> </w:t>
      </w:r>
      <w:r w:rsidR="00E711BB" w:rsidRPr="00A37F2D">
        <w:rPr>
          <w:rFonts w:ascii="Garamond" w:hAnsi="Garamond" w:cs="Arial"/>
          <w:bCs/>
          <w:color w:val="000000"/>
          <w:sz w:val="24"/>
          <w:szCs w:val="24"/>
          <w:shd w:val="clear" w:color="auto" w:fill="FFFFFF"/>
        </w:rPr>
        <w:t>Capitolato Tecnico</w:t>
      </w:r>
    </w:p>
    <w:p w:rsidR="00E711BB" w:rsidRPr="00A37F2D" w:rsidRDefault="00E711BB" w:rsidP="00EB777E">
      <w:pPr>
        <w:spacing w:line="276" w:lineRule="auto"/>
        <w:rPr>
          <w:rFonts w:ascii="Garamond" w:hAnsi="Garamond" w:cs="Arial"/>
          <w:bCs/>
          <w:color w:val="000000"/>
          <w:sz w:val="24"/>
          <w:szCs w:val="24"/>
          <w:shd w:val="clear" w:color="auto" w:fill="FFFFFF"/>
        </w:rPr>
      </w:pPr>
      <w:r w:rsidRPr="00A37F2D">
        <w:rPr>
          <w:rFonts w:ascii="Garamond" w:hAnsi="Garamond" w:cs="Arial"/>
          <w:bCs/>
          <w:color w:val="000000"/>
          <w:sz w:val="24"/>
          <w:szCs w:val="24"/>
          <w:shd w:val="clear" w:color="auto" w:fill="FFFFFF"/>
        </w:rPr>
        <w:tab/>
        <w:t>(B)</w:t>
      </w:r>
      <w:r w:rsidR="00137E45">
        <w:rPr>
          <w:rFonts w:ascii="Garamond" w:hAnsi="Garamond" w:cs="Arial"/>
          <w:bCs/>
          <w:color w:val="000000"/>
          <w:sz w:val="24"/>
          <w:szCs w:val="24"/>
          <w:shd w:val="clear" w:color="auto" w:fill="FFFFFF"/>
        </w:rPr>
        <w:t xml:space="preserve">  </w:t>
      </w:r>
      <w:r w:rsidRPr="00A37F2D">
        <w:rPr>
          <w:rFonts w:ascii="Garamond" w:hAnsi="Garamond" w:cs="Arial"/>
          <w:bCs/>
          <w:color w:val="000000"/>
          <w:sz w:val="24"/>
          <w:szCs w:val="24"/>
          <w:shd w:val="clear" w:color="auto" w:fill="FFFFFF"/>
        </w:rPr>
        <w:t>Dichiarazione DPR n. 445/00</w:t>
      </w:r>
    </w:p>
    <w:p w:rsidR="00E711BB" w:rsidRPr="00A37F2D" w:rsidRDefault="00E711BB" w:rsidP="00EB777E">
      <w:pPr>
        <w:spacing w:line="276" w:lineRule="auto"/>
        <w:rPr>
          <w:rFonts w:ascii="Garamond" w:hAnsi="Garamond" w:cs="Arial"/>
          <w:bCs/>
          <w:i/>
          <w:color w:val="000000"/>
          <w:sz w:val="24"/>
          <w:szCs w:val="24"/>
          <w:shd w:val="clear" w:color="auto" w:fill="FFFFFF"/>
        </w:rPr>
      </w:pPr>
      <w:r w:rsidRPr="00A37F2D">
        <w:rPr>
          <w:rFonts w:ascii="Garamond" w:hAnsi="Garamond" w:cs="Arial"/>
          <w:bCs/>
          <w:color w:val="000000"/>
          <w:sz w:val="24"/>
          <w:szCs w:val="24"/>
          <w:shd w:val="clear" w:color="auto" w:fill="FFFFFF"/>
        </w:rPr>
        <w:tab/>
      </w:r>
      <w:r w:rsidRPr="00A37F2D">
        <w:rPr>
          <w:rFonts w:ascii="Garamond" w:hAnsi="Garamond" w:cs="Arial"/>
          <w:bCs/>
          <w:i/>
          <w:color w:val="000000"/>
          <w:sz w:val="24"/>
          <w:szCs w:val="24"/>
          <w:shd w:val="clear" w:color="auto" w:fill="FFFFFF"/>
        </w:rPr>
        <w:t>(</w:t>
      </w:r>
      <w:r w:rsidR="00137E45">
        <w:rPr>
          <w:rFonts w:ascii="Garamond" w:hAnsi="Garamond" w:cs="Arial"/>
          <w:bCs/>
          <w:i/>
          <w:color w:val="000000"/>
          <w:sz w:val="24"/>
          <w:szCs w:val="24"/>
          <w:shd w:val="clear" w:color="auto" w:fill="FFFFFF"/>
        </w:rPr>
        <w:t>C</w:t>
      </w:r>
      <w:r w:rsidRPr="00A37F2D">
        <w:rPr>
          <w:rFonts w:ascii="Garamond" w:hAnsi="Garamond" w:cs="Arial"/>
          <w:bCs/>
          <w:i/>
          <w:color w:val="000000"/>
          <w:sz w:val="24"/>
          <w:szCs w:val="24"/>
          <w:shd w:val="clear" w:color="auto" w:fill="FFFFFF"/>
        </w:rPr>
        <w:t xml:space="preserve">) </w:t>
      </w:r>
      <w:r w:rsidR="00137E45">
        <w:rPr>
          <w:rFonts w:ascii="Garamond" w:hAnsi="Garamond" w:cs="Arial"/>
          <w:bCs/>
          <w:i/>
          <w:color w:val="000000"/>
          <w:sz w:val="24"/>
          <w:szCs w:val="24"/>
          <w:shd w:val="clear" w:color="auto" w:fill="FFFFFF"/>
        </w:rPr>
        <w:t xml:space="preserve"> </w:t>
      </w:r>
      <w:r w:rsidR="00137E45" w:rsidRPr="00137E45">
        <w:rPr>
          <w:rFonts w:ascii="Garamond" w:hAnsi="Garamond" w:cs="Arial"/>
          <w:bCs/>
          <w:color w:val="000000"/>
          <w:sz w:val="24"/>
          <w:szCs w:val="24"/>
          <w:shd w:val="clear" w:color="auto" w:fill="FFFFFF"/>
        </w:rPr>
        <w:t>Modulo d’offerta</w:t>
      </w:r>
    </w:p>
    <w:sectPr w:rsidR="00E711BB" w:rsidRPr="00A37F2D" w:rsidSect="00614A07">
      <w:headerReference w:type="default" r:id="rId9"/>
      <w:footerReference w:type="default" r:id="rId10"/>
      <w:pgSz w:w="11906" w:h="16838" w:code="9"/>
      <w:pgMar w:top="1985"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2AD" w:rsidRDefault="003872AD" w:rsidP="009805A0">
      <w:r>
        <w:separator/>
      </w:r>
    </w:p>
  </w:endnote>
  <w:endnote w:type="continuationSeparator" w:id="0">
    <w:p w:rsidR="003872AD" w:rsidRDefault="003872AD" w:rsidP="00980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EF" w:rsidRDefault="000F53BB" w:rsidP="000A385F">
    <w:pPr>
      <w:pStyle w:val="Pidipagina"/>
      <w:jc w:val="center"/>
    </w:pPr>
    <w:r>
      <w:rPr>
        <w:noProof/>
        <w:lang w:eastAsia="it-IT"/>
      </w:rPr>
      <w:drawing>
        <wp:anchor distT="0" distB="0" distL="114300" distR="114300" simplePos="0" relativeHeight="251662848" behindDoc="1" locked="0" layoutInCell="1" allowOverlap="1">
          <wp:simplePos x="0" y="0"/>
          <wp:positionH relativeFrom="column">
            <wp:posOffset>5918835</wp:posOffset>
          </wp:positionH>
          <wp:positionV relativeFrom="paragraph">
            <wp:posOffset>47213</wp:posOffset>
          </wp:positionV>
          <wp:extent cx="467995" cy="467995"/>
          <wp:effectExtent l="0" t="0" r="825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 9001_col.jpg"/>
                  <pic:cNvPicPr/>
                </pic:nvPicPr>
                <pic:blipFill>
                  <a:blip r:embed="rId1"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7995" cy="467995"/>
                  </a:xfrm>
                  <a:prstGeom prst="rect">
                    <a:avLst/>
                  </a:prstGeom>
                </pic:spPr>
              </pic:pic>
            </a:graphicData>
          </a:graphic>
        </wp:anchor>
      </w:drawing>
    </w:r>
    <w:r>
      <w:rPr>
        <w:noProof/>
        <w:lang w:eastAsia="it-IT"/>
      </w:rPr>
      <w:drawing>
        <wp:anchor distT="0" distB="0" distL="114300" distR="114300" simplePos="0" relativeHeight="251663872" behindDoc="1" locked="0" layoutInCell="1" allowOverlap="1">
          <wp:simplePos x="0" y="0"/>
          <wp:positionH relativeFrom="column">
            <wp:posOffset>5539740</wp:posOffset>
          </wp:positionH>
          <wp:positionV relativeFrom="paragraph">
            <wp:posOffset>93757</wp:posOffset>
          </wp:positionV>
          <wp:extent cx="287655" cy="35941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ACCREDIA Organizzazioni certificate_150.jpeg"/>
                  <pic:cNvPicPr/>
                </pic:nvPicPr>
                <pic:blipFill>
                  <a:blip r:embed="rId2">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7655" cy="359410"/>
                  </a:xfrm>
                  <a:prstGeom prst="rect">
                    <a:avLst/>
                  </a:prstGeom>
                </pic:spPr>
              </pic:pic>
            </a:graphicData>
          </a:graphic>
        </wp:anchor>
      </w:drawing>
    </w:r>
    <w:r w:rsidR="008A5BA1">
      <w:rPr>
        <w:noProof/>
        <w:lang w:eastAsia="it-IT"/>
      </w:rPr>
      <w:pict>
        <v:shapetype id="_x0000_t32" coordsize="21600,21600" o:spt="32" o:oned="t" path="m,l21600,21600e" filled="f">
          <v:path arrowok="t" fillok="f" o:connecttype="none"/>
          <o:lock v:ext="edit" shapetype="t"/>
        </v:shapetype>
        <v:shape id="AutoShape 2" o:spid="_x0000_s1026" type="#_x0000_t32" style="position:absolute;left:0;text-align:left;margin-left:-58.2pt;margin-top:4.95pt;width:594pt;height:0;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" strokecolor="#c0504d [3205]" strokeweight="1pt">
          <v:shadow color="#622423 [1605]" offset="1pt"/>
        </v:shape>
      </w:pict>
    </w:r>
    <w:r w:rsidR="008A5BA1">
      <w:rPr>
        <w:noProof/>
        <w:lang w:eastAsia="it-IT"/>
      </w:rPr>
      <w:pict>
        <v:shapetype id="_x0000_t202" coordsize="21600,21600" o:spt="202" path="m,l,21600r21600,l21600,xe">
          <v:stroke joinstyle="miter"/>
          <v:path gradientshapeok="t" o:connecttype="rect"/>
        </v:shapetype>
        <v:shape id="Text Box 3" o:spid="_x0000_s1028" type="#_x0000_t202" style="position:absolute;left:0;text-align:left;margin-left:62.55pt;margin-top:10.9pt;width:359.25pt;height:43.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" filled="f" stroked="f">
          <v:textbox>
            <w:txbxContent>
              <w:p w:rsidR="000A385F" w:rsidRPr="000A385F" w:rsidRDefault="000A385F" w:rsidP="000A385F">
                <w:pPr>
                  <w:pStyle w:val="Pidipagina"/>
                  <w:jc w:val="center"/>
                  <w:rPr>
                    <w:color w:val="808080" w:themeColor="background1" w:themeShade="80"/>
                    <w:sz w:val="18"/>
                    <w:szCs w:val="18"/>
                  </w:rPr>
                </w:pPr>
                <w:r w:rsidRPr="000A385F">
                  <w:rPr>
                    <w:color w:val="808080" w:themeColor="background1" w:themeShade="80"/>
                    <w:sz w:val="18"/>
                    <w:szCs w:val="18"/>
                  </w:rPr>
                  <w:t>A.M.E.S. SpA – Società controllata dal Comune di Venezia – Capitale Sociale € 1.029.600 i.v.</w:t>
                </w:r>
              </w:p>
              <w:p w:rsidR="001601EF" w:rsidRDefault="000A385F"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sidR="001601EF">
                  <w:rPr>
                    <w:color w:val="808080" w:themeColor="background1" w:themeShade="80"/>
                    <w:sz w:val="18"/>
                    <w:szCs w:val="18"/>
                  </w:rPr>
                  <w:t xml:space="preserve">1 2967200 -  Fax  041 2967290 </w:t>
                </w:r>
              </w:p>
              <w:p w:rsidR="000A385F" w:rsidRPr="000A385F" w:rsidRDefault="000A385F" w:rsidP="000A385F">
                <w:pPr>
                  <w:pStyle w:val="Pidipagina"/>
                  <w:jc w:val="center"/>
                  <w:rPr>
                    <w:color w:val="808080" w:themeColor="background1" w:themeShade="80"/>
                    <w:sz w:val="18"/>
                    <w:szCs w:val="18"/>
                  </w:rPr>
                </w:pPr>
                <w:r w:rsidRPr="000A385F">
                  <w:rPr>
                    <w:color w:val="808080" w:themeColor="background1" w:themeShade="80"/>
                    <w:sz w:val="18"/>
                    <w:szCs w:val="18"/>
                  </w:rPr>
                  <w:t>e-mail: ames.ve@amesvenezia.itCod. Fisc., PIVA e Reg. Imprese Venezia 02979860273</w:t>
                </w:r>
              </w:p>
              <w:p w:rsidR="000A385F" w:rsidRDefault="000A385F"/>
            </w:txbxContent>
          </v:textbox>
        </v:shape>
      </w:pict>
    </w:r>
  </w:p>
  <w:p w:rsidR="000A385F" w:rsidRDefault="008A5BA1" w:rsidP="000A385F">
    <w:pPr>
      <w:pStyle w:val="Pidipagina"/>
      <w:jc w:val="center"/>
    </w:pPr>
    <w:r>
      <w:rPr>
        <w:noProof/>
        <w:lang w:eastAsia="it-IT"/>
      </w:rPr>
      <w:pict>
        <v:shape id="Casella di testo 6" o:spid="_x0000_s1027" type="#_x0000_t202" style="position:absolute;left:0;text-align:left;margin-left:463.25pt;margin-top:20.1pt;width:62.25pt;height:25.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" o:allowincell="f" filled="f" stroked="f" strokeweight=".5pt">
          <v:textbox>
            <w:txbxContent>
              <w:p w:rsidR="00130AE4" w:rsidRPr="000F53BB" w:rsidRDefault="00130AE4">
                <w:pPr>
                  <w:rPr>
                    <w:color w:val="A6A6A6" w:themeColor="background1" w:themeShade="A6"/>
                    <w:sz w:val="10"/>
                    <w:szCs w:val="10"/>
                  </w:rPr>
                </w:pPr>
                <w:r w:rsidRPr="000F53BB">
                  <w:rPr>
                    <w:color w:val="A6A6A6" w:themeColor="background1" w:themeShade="A6"/>
                    <w:sz w:val="10"/>
                    <w:szCs w:val="10"/>
                  </w:rPr>
                  <w:t>Certificato</w:t>
                </w:r>
              </w:p>
              <w:p w:rsidR="00130AE4" w:rsidRPr="000F53BB" w:rsidRDefault="00130AE4">
                <w:pPr>
                  <w:rPr>
                    <w:color w:val="A6A6A6" w:themeColor="background1" w:themeShade="A6"/>
                    <w:sz w:val="10"/>
                    <w:szCs w:val="10"/>
                  </w:rPr>
                </w:pPr>
                <w:r w:rsidRPr="000F53BB">
                  <w:rPr>
                    <w:color w:val="A6A6A6" w:themeColor="background1" w:themeShade="A6"/>
                    <w:sz w:val="10"/>
                    <w:szCs w:val="10"/>
                  </w:rPr>
                  <w:t>N° IT04/0210</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2AD" w:rsidRDefault="003872AD" w:rsidP="009805A0">
      <w:r>
        <w:separator/>
      </w:r>
    </w:p>
  </w:footnote>
  <w:footnote w:type="continuationSeparator" w:id="0">
    <w:p w:rsidR="003872AD" w:rsidRDefault="003872AD" w:rsidP="00980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E4" w:rsidRDefault="006870E6" w:rsidP="00130AE4">
    <w:pPr>
      <w:pStyle w:val="Intestazione"/>
    </w:pPr>
    <w:r>
      <w:rPr>
        <w:noProof/>
        <w:lang w:eastAsia="it-IT"/>
      </w:rPr>
      <w:drawing>
        <wp:anchor distT="0" distB="0" distL="114300" distR="114300" simplePos="0" relativeHeight="251655680" behindDoc="0" locked="0" layoutInCell="1" allowOverlap="1">
          <wp:simplePos x="0" y="0"/>
          <wp:positionH relativeFrom="column">
            <wp:posOffset>-529590</wp:posOffset>
          </wp:positionH>
          <wp:positionV relativeFrom="paragraph">
            <wp:posOffset>-265207</wp:posOffset>
          </wp:positionV>
          <wp:extent cx="2210400" cy="1080000"/>
          <wp:effectExtent l="0" t="0" r="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1"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10400" cy="1080000"/>
                  </a:xfrm>
                  <a:prstGeom prst="rect">
                    <a:avLst/>
                  </a:prstGeom>
                </pic:spPr>
              </pic:pic>
            </a:graphicData>
          </a:graphic>
        </wp:anchor>
      </w:drawing>
    </w:r>
    <w:r w:rsidR="00130AE4">
      <w:tab/>
    </w:r>
    <w:r w:rsidR="00130AE4">
      <w:tab/>
    </w:r>
    <w:r w:rsidR="00130AE4">
      <w:tab/>
    </w:r>
    <w:r w:rsidR="00130AE4">
      <w:tab/>
    </w:r>
    <w:r w:rsidR="00130AE4">
      <w:tab/>
    </w:r>
    <w:r w:rsidR="00130AE4">
      <w:tab/>
    </w:r>
    <w:r w:rsidR="00130AE4">
      <w:tab/>
    </w:r>
    <w:r w:rsidR="00130AE4">
      <w:tab/>
    </w:r>
    <w:r w:rsidR="00130AE4">
      <w:tab/>
    </w:r>
    <w:r w:rsidR="00130AE4">
      <w:tab/>
    </w:r>
    <w:r w:rsidR="00130AE4">
      <w:tab/>
    </w:r>
    <w:r w:rsidR="00130AE4">
      <w:tab/>
    </w:r>
    <w:r w:rsidR="00130AE4">
      <w:tab/>
    </w:r>
    <w:r w:rsidR="00130AE4">
      <w:tab/>
    </w:r>
    <w:r w:rsidR="00130AE4">
      <w:tab/>
    </w:r>
    <w:r w:rsidR="00130AE4">
      <w:tab/>
    </w:r>
    <w:r w:rsidR="00130AE4">
      <w:tab/>
    </w:r>
    <w:r w:rsidR="00130AE4">
      <w:tab/>
    </w:r>
    <w:r w:rsidR="00130AE4">
      <w:tab/>
    </w:r>
    <w:r w:rsidR="00130AE4">
      <w:tab/>
    </w:r>
    <w:r w:rsidR="00130AE4">
      <w:tab/>
    </w:r>
    <w:r w:rsidR="00130AE4">
      <w:tab/>
    </w:r>
    <w:r w:rsidR="00130AE4">
      <w:tab/>
    </w:r>
    <w:r w:rsidR="00130AE4">
      <w:tab/>
    </w:r>
  </w:p>
  <w:p w:rsidR="00130AE4" w:rsidRDefault="00130AE4" w:rsidP="006870E6">
    <w:pPr>
      <w:pStyle w:val="Intestazione"/>
      <w:jc w:val="right"/>
    </w:pPr>
  </w:p>
  <w:p w:rsidR="00130AE4" w:rsidRDefault="00130AE4" w:rsidP="00130AE4">
    <w:pPr>
      <w:pStyle w:val="Intestazione"/>
    </w:pPr>
  </w:p>
  <w:p w:rsidR="00130AE4" w:rsidRDefault="00130AE4" w:rsidP="00130AE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C214B4A"/>
    <w:multiLevelType w:val="hybridMultilevel"/>
    <w:tmpl w:val="1C12243E"/>
    <w:lvl w:ilvl="0" w:tplc="0000000B">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F903F8"/>
    <w:multiLevelType w:val="hybridMultilevel"/>
    <w:tmpl w:val="4FAE4FEA"/>
    <w:lvl w:ilvl="0" w:tplc="0410000F">
      <w:start w:val="8"/>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2316F3E"/>
    <w:multiLevelType w:val="hybridMultilevel"/>
    <w:tmpl w:val="C88E9630"/>
    <w:lvl w:ilvl="0" w:tplc="EA206ACC">
      <w:start w:val="1"/>
      <w:numFmt w:val="bullet"/>
      <w:lvlText w:val="-"/>
      <w:lvlJc w:val="left"/>
      <w:pPr>
        <w:tabs>
          <w:tab w:val="num" w:pos="709"/>
        </w:tabs>
        <w:ind w:left="709" w:hanging="349"/>
      </w:pPr>
      <w:rPr>
        <w:rFonts w:ascii="Times" w:hAnsi="Time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720584"/>
    <w:multiLevelType w:val="hybridMultilevel"/>
    <w:tmpl w:val="02CA6938"/>
    <w:lvl w:ilvl="0" w:tplc="04100017">
      <w:start w:val="1"/>
      <w:numFmt w:val="lowerLetter"/>
      <w:lvlText w:val="%1)"/>
      <w:lvlJc w:val="left"/>
      <w:pPr>
        <w:ind w:left="709" w:hanging="360"/>
      </w:pPr>
    </w:lvl>
    <w:lvl w:ilvl="1" w:tplc="04100019" w:tentative="1">
      <w:start w:val="1"/>
      <w:numFmt w:val="lowerLetter"/>
      <w:lvlText w:val="%2."/>
      <w:lvlJc w:val="left"/>
      <w:pPr>
        <w:ind w:left="1429" w:hanging="360"/>
      </w:pPr>
    </w:lvl>
    <w:lvl w:ilvl="2" w:tplc="0410001B" w:tentative="1">
      <w:start w:val="1"/>
      <w:numFmt w:val="lowerRoman"/>
      <w:lvlText w:val="%3."/>
      <w:lvlJc w:val="right"/>
      <w:pPr>
        <w:ind w:left="2149" w:hanging="180"/>
      </w:pPr>
    </w:lvl>
    <w:lvl w:ilvl="3" w:tplc="0410000F" w:tentative="1">
      <w:start w:val="1"/>
      <w:numFmt w:val="decimal"/>
      <w:lvlText w:val="%4."/>
      <w:lvlJc w:val="left"/>
      <w:pPr>
        <w:ind w:left="2869" w:hanging="360"/>
      </w:pPr>
    </w:lvl>
    <w:lvl w:ilvl="4" w:tplc="04100019" w:tentative="1">
      <w:start w:val="1"/>
      <w:numFmt w:val="lowerLetter"/>
      <w:lvlText w:val="%5."/>
      <w:lvlJc w:val="left"/>
      <w:pPr>
        <w:ind w:left="3589" w:hanging="360"/>
      </w:pPr>
    </w:lvl>
    <w:lvl w:ilvl="5" w:tplc="0410001B" w:tentative="1">
      <w:start w:val="1"/>
      <w:numFmt w:val="lowerRoman"/>
      <w:lvlText w:val="%6."/>
      <w:lvlJc w:val="right"/>
      <w:pPr>
        <w:ind w:left="4309" w:hanging="180"/>
      </w:pPr>
    </w:lvl>
    <w:lvl w:ilvl="6" w:tplc="0410000F" w:tentative="1">
      <w:start w:val="1"/>
      <w:numFmt w:val="decimal"/>
      <w:lvlText w:val="%7."/>
      <w:lvlJc w:val="left"/>
      <w:pPr>
        <w:ind w:left="5029" w:hanging="360"/>
      </w:pPr>
    </w:lvl>
    <w:lvl w:ilvl="7" w:tplc="04100019" w:tentative="1">
      <w:start w:val="1"/>
      <w:numFmt w:val="lowerLetter"/>
      <w:lvlText w:val="%8."/>
      <w:lvlJc w:val="left"/>
      <w:pPr>
        <w:ind w:left="5749" w:hanging="360"/>
      </w:pPr>
    </w:lvl>
    <w:lvl w:ilvl="8" w:tplc="0410001B" w:tentative="1">
      <w:start w:val="1"/>
      <w:numFmt w:val="lowerRoman"/>
      <w:lvlText w:val="%9."/>
      <w:lvlJc w:val="right"/>
      <w:pPr>
        <w:ind w:left="6469" w:hanging="180"/>
      </w:pPr>
    </w:lvl>
  </w:abstractNum>
  <w:abstractNum w:abstractNumId="5">
    <w:nsid w:val="36063305"/>
    <w:multiLevelType w:val="hybridMultilevel"/>
    <w:tmpl w:val="1F3476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889147B"/>
    <w:multiLevelType w:val="multilevel"/>
    <w:tmpl w:val="341A50C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decimal"/>
      <w:lvlText w:val="%4)"/>
      <w:lvlJc w:val="left"/>
      <w:pPr>
        <w:ind w:left="932" w:hanging="648"/>
      </w:pPr>
      <w:rPr>
        <w:rFonts w:hint="default"/>
        <w:b w:val="0"/>
        <w:strike w:val="0"/>
        <w:color w:val="auto"/>
        <w:sz w:val="24"/>
        <w:szCs w:val="24"/>
      </w:rPr>
    </w:lvl>
    <w:lvl w:ilvl="4">
      <w:numFmt w:val="bullet"/>
      <w:lvlText w:val="-"/>
      <w:lvlJc w:val="left"/>
      <w:pPr>
        <w:ind w:left="2069" w:hanging="792"/>
      </w:pPr>
      <w:rPr>
        <w:rFonts w:ascii="Garamond" w:hAnsi="Garamond" w:cs="Times New Roman"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01A5AFD"/>
    <w:multiLevelType w:val="hybridMultilevel"/>
    <w:tmpl w:val="79B45A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09E3925"/>
    <w:multiLevelType w:val="hybridMultilevel"/>
    <w:tmpl w:val="17F8C880"/>
    <w:lvl w:ilvl="0" w:tplc="CD70EAE4">
      <w:start w:val="1"/>
      <w:numFmt w:val="bullet"/>
      <w:lvlText w:val="-"/>
      <w:lvlJc w:val="left"/>
      <w:pPr>
        <w:ind w:left="1605" w:hanging="360"/>
      </w:pPr>
      <w:rPr>
        <w:rFonts w:ascii="Times" w:hAnsi="Times" w:hint="default"/>
      </w:rPr>
    </w:lvl>
    <w:lvl w:ilvl="1" w:tplc="04100003" w:tentative="1">
      <w:start w:val="1"/>
      <w:numFmt w:val="bullet"/>
      <w:lvlText w:val="o"/>
      <w:lvlJc w:val="left"/>
      <w:pPr>
        <w:ind w:left="2325" w:hanging="360"/>
      </w:pPr>
      <w:rPr>
        <w:rFonts w:ascii="Courier New" w:hAnsi="Courier New" w:cs="Courier New" w:hint="default"/>
      </w:rPr>
    </w:lvl>
    <w:lvl w:ilvl="2" w:tplc="04100005" w:tentative="1">
      <w:start w:val="1"/>
      <w:numFmt w:val="bullet"/>
      <w:lvlText w:val=""/>
      <w:lvlJc w:val="left"/>
      <w:pPr>
        <w:ind w:left="3045" w:hanging="360"/>
      </w:pPr>
      <w:rPr>
        <w:rFonts w:ascii="Wingdings" w:hAnsi="Wingdings" w:hint="default"/>
      </w:rPr>
    </w:lvl>
    <w:lvl w:ilvl="3" w:tplc="04100001" w:tentative="1">
      <w:start w:val="1"/>
      <w:numFmt w:val="bullet"/>
      <w:lvlText w:val=""/>
      <w:lvlJc w:val="left"/>
      <w:pPr>
        <w:ind w:left="3765" w:hanging="360"/>
      </w:pPr>
      <w:rPr>
        <w:rFonts w:ascii="Symbol" w:hAnsi="Symbol" w:hint="default"/>
      </w:rPr>
    </w:lvl>
    <w:lvl w:ilvl="4" w:tplc="04100003" w:tentative="1">
      <w:start w:val="1"/>
      <w:numFmt w:val="bullet"/>
      <w:lvlText w:val="o"/>
      <w:lvlJc w:val="left"/>
      <w:pPr>
        <w:ind w:left="4485" w:hanging="360"/>
      </w:pPr>
      <w:rPr>
        <w:rFonts w:ascii="Courier New" w:hAnsi="Courier New" w:cs="Courier New" w:hint="default"/>
      </w:rPr>
    </w:lvl>
    <w:lvl w:ilvl="5" w:tplc="04100005" w:tentative="1">
      <w:start w:val="1"/>
      <w:numFmt w:val="bullet"/>
      <w:lvlText w:val=""/>
      <w:lvlJc w:val="left"/>
      <w:pPr>
        <w:ind w:left="5205" w:hanging="360"/>
      </w:pPr>
      <w:rPr>
        <w:rFonts w:ascii="Wingdings" w:hAnsi="Wingdings" w:hint="default"/>
      </w:rPr>
    </w:lvl>
    <w:lvl w:ilvl="6" w:tplc="04100001" w:tentative="1">
      <w:start w:val="1"/>
      <w:numFmt w:val="bullet"/>
      <w:lvlText w:val=""/>
      <w:lvlJc w:val="left"/>
      <w:pPr>
        <w:ind w:left="5925" w:hanging="360"/>
      </w:pPr>
      <w:rPr>
        <w:rFonts w:ascii="Symbol" w:hAnsi="Symbol" w:hint="default"/>
      </w:rPr>
    </w:lvl>
    <w:lvl w:ilvl="7" w:tplc="04100003" w:tentative="1">
      <w:start w:val="1"/>
      <w:numFmt w:val="bullet"/>
      <w:lvlText w:val="o"/>
      <w:lvlJc w:val="left"/>
      <w:pPr>
        <w:ind w:left="6645" w:hanging="360"/>
      </w:pPr>
      <w:rPr>
        <w:rFonts w:ascii="Courier New" w:hAnsi="Courier New" w:cs="Courier New" w:hint="default"/>
      </w:rPr>
    </w:lvl>
    <w:lvl w:ilvl="8" w:tplc="04100005" w:tentative="1">
      <w:start w:val="1"/>
      <w:numFmt w:val="bullet"/>
      <w:lvlText w:val=""/>
      <w:lvlJc w:val="left"/>
      <w:pPr>
        <w:ind w:left="7365" w:hanging="360"/>
      </w:pPr>
      <w:rPr>
        <w:rFonts w:ascii="Wingdings" w:hAnsi="Wingdings" w:hint="default"/>
      </w:rPr>
    </w:lvl>
  </w:abstractNum>
  <w:abstractNum w:abstractNumId="9">
    <w:nsid w:val="40E317D9"/>
    <w:multiLevelType w:val="hybridMultilevel"/>
    <w:tmpl w:val="69CE8E32"/>
    <w:lvl w:ilvl="0" w:tplc="04100017">
      <w:start w:val="1"/>
      <w:numFmt w:val="lowerLetter"/>
      <w:lvlText w:val="%1)"/>
      <w:lvlJc w:val="left"/>
      <w:pPr>
        <w:ind w:left="1605"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88F5C32"/>
    <w:multiLevelType w:val="hybridMultilevel"/>
    <w:tmpl w:val="65481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EAA090E"/>
    <w:multiLevelType w:val="hybridMultilevel"/>
    <w:tmpl w:val="BCDCF8AC"/>
    <w:lvl w:ilvl="0" w:tplc="7D6293FC">
      <w:start w:val="1"/>
      <w:numFmt w:val="lowerRoman"/>
      <w:lvlText w:val="%1."/>
      <w:lvlJc w:val="right"/>
      <w:pPr>
        <w:ind w:left="1605" w:hanging="360"/>
      </w:pPr>
      <w:rPr>
        <w:b w:val="0"/>
      </w:rPr>
    </w:lvl>
    <w:lvl w:ilvl="1" w:tplc="04100019" w:tentative="1">
      <w:start w:val="1"/>
      <w:numFmt w:val="lowerLetter"/>
      <w:lvlText w:val="%2."/>
      <w:lvlJc w:val="left"/>
      <w:pPr>
        <w:ind w:left="2325" w:hanging="360"/>
      </w:pPr>
    </w:lvl>
    <w:lvl w:ilvl="2" w:tplc="0410001B" w:tentative="1">
      <w:start w:val="1"/>
      <w:numFmt w:val="lowerRoman"/>
      <w:lvlText w:val="%3."/>
      <w:lvlJc w:val="right"/>
      <w:pPr>
        <w:ind w:left="3045" w:hanging="180"/>
      </w:pPr>
    </w:lvl>
    <w:lvl w:ilvl="3" w:tplc="0410000F" w:tentative="1">
      <w:start w:val="1"/>
      <w:numFmt w:val="decimal"/>
      <w:lvlText w:val="%4."/>
      <w:lvlJc w:val="left"/>
      <w:pPr>
        <w:ind w:left="3765" w:hanging="360"/>
      </w:pPr>
    </w:lvl>
    <w:lvl w:ilvl="4" w:tplc="04100019" w:tentative="1">
      <w:start w:val="1"/>
      <w:numFmt w:val="lowerLetter"/>
      <w:lvlText w:val="%5."/>
      <w:lvlJc w:val="left"/>
      <w:pPr>
        <w:ind w:left="4485" w:hanging="360"/>
      </w:pPr>
    </w:lvl>
    <w:lvl w:ilvl="5" w:tplc="0410001B" w:tentative="1">
      <w:start w:val="1"/>
      <w:numFmt w:val="lowerRoman"/>
      <w:lvlText w:val="%6."/>
      <w:lvlJc w:val="right"/>
      <w:pPr>
        <w:ind w:left="5205" w:hanging="180"/>
      </w:pPr>
    </w:lvl>
    <w:lvl w:ilvl="6" w:tplc="0410000F" w:tentative="1">
      <w:start w:val="1"/>
      <w:numFmt w:val="decimal"/>
      <w:lvlText w:val="%7."/>
      <w:lvlJc w:val="left"/>
      <w:pPr>
        <w:ind w:left="5925" w:hanging="360"/>
      </w:pPr>
    </w:lvl>
    <w:lvl w:ilvl="7" w:tplc="04100019" w:tentative="1">
      <w:start w:val="1"/>
      <w:numFmt w:val="lowerLetter"/>
      <w:lvlText w:val="%8."/>
      <w:lvlJc w:val="left"/>
      <w:pPr>
        <w:ind w:left="6645" w:hanging="360"/>
      </w:pPr>
    </w:lvl>
    <w:lvl w:ilvl="8" w:tplc="0410001B" w:tentative="1">
      <w:start w:val="1"/>
      <w:numFmt w:val="lowerRoman"/>
      <w:lvlText w:val="%9."/>
      <w:lvlJc w:val="right"/>
      <w:pPr>
        <w:ind w:left="7365" w:hanging="180"/>
      </w:pPr>
    </w:lvl>
  </w:abstractNum>
  <w:abstractNum w:abstractNumId="12">
    <w:nsid w:val="50952755"/>
    <w:multiLevelType w:val="hybridMultilevel"/>
    <w:tmpl w:val="E2208778"/>
    <w:lvl w:ilvl="0" w:tplc="0000000B">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3C57D82"/>
    <w:multiLevelType w:val="hybridMultilevel"/>
    <w:tmpl w:val="69CE8E32"/>
    <w:lvl w:ilvl="0" w:tplc="04100017">
      <w:start w:val="1"/>
      <w:numFmt w:val="lowerLetter"/>
      <w:lvlText w:val="%1)"/>
      <w:lvlJc w:val="left"/>
      <w:pPr>
        <w:ind w:left="1605"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6344B2D"/>
    <w:multiLevelType w:val="hybridMultilevel"/>
    <w:tmpl w:val="A1A22DEE"/>
    <w:lvl w:ilvl="0" w:tplc="04100017">
      <w:start w:val="1"/>
      <w:numFmt w:val="lowerLetter"/>
      <w:lvlText w:val="%1)"/>
      <w:lvlJc w:val="left"/>
      <w:pPr>
        <w:ind w:left="721" w:hanging="360"/>
      </w:pPr>
    </w:lvl>
    <w:lvl w:ilvl="1" w:tplc="04100019">
      <w:start w:val="1"/>
      <w:numFmt w:val="lowerLetter"/>
      <w:lvlText w:val="%2."/>
      <w:lvlJc w:val="left"/>
      <w:pPr>
        <w:ind w:left="1441" w:hanging="360"/>
      </w:pPr>
    </w:lvl>
    <w:lvl w:ilvl="2" w:tplc="0410001B">
      <w:start w:val="1"/>
      <w:numFmt w:val="lowerRoman"/>
      <w:lvlText w:val="%3."/>
      <w:lvlJc w:val="right"/>
      <w:pPr>
        <w:ind w:left="2161" w:hanging="180"/>
      </w:pPr>
    </w:lvl>
    <w:lvl w:ilvl="3" w:tplc="0410000F">
      <w:start w:val="1"/>
      <w:numFmt w:val="decimal"/>
      <w:lvlText w:val="%4."/>
      <w:lvlJc w:val="left"/>
      <w:pPr>
        <w:ind w:left="2881" w:hanging="360"/>
      </w:pPr>
    </w:lvl>
    <w:lvl w:ilvl="4" w:tplc="04100019">
      <w:start w:val="1"/>
      <w:numFmt w:val="lowerLetter"/>
      <w:lvlText w:val="%5."/>
      <w:lvlJc w:val="left"/>
      <w:pPr>
        <w:ind w:left="3601" w:hanging="360"/>
      </w:pPr>
    </w:lvl>
    <w:lvl w:ilvl="5" w:tplc="0410001B">
      <w:start w:val="1"/>
      <w:numFmt w:val="lowerRoman"/>
      <w:lvlText w:val="%6."/>
      <w:lvlJc w:val="right"/>
      <w:pPr>
        <w:ind w:left="4321" w:hanging="180"/>
      </w:pPr>
    </w:lvl>
    <w:lvl w:ilvl="6" w:tplc="0410000F">
      <w:start w:val="1"/>
      <w:numFmt w:val="decimal"/>
      <w:lvlText w:val="%7."/>
      <w:lvlJc w:val="left"/>
      <w:pPr>
        <w:ind w:left="5041" w:hanging="360"/>
      </w:pPr>
    </w:lvl>
    <w:lvl w:ilvl="7" w:tplc="04100019">
      <w:start w:val="1"/>
      <w:numFmt w:val="lowerLetter"/>
      <w:lvlText w:val="%8."/>
      <w:lvlJc w:val="left"/>
      <w:pPr>
        <w:ind w:left="5761" w:hanging="360"/>
      </w:pPr>
    </w:lvl>
    <w:lvl w:ilvl="8" w:tplc="0410001B">
      <w:start w:val="1"/>
      <w:numFmt w:val="lowerRoman"/>
      <w:lvlText w:val="%9."/>
      <w:lvlJc w:val="right"/>
      <w:pPr>
        <w:ind w:left="6481" w:hanging="180"/>
      </w:pPr>
    </w:lvl>
  </w:abstractNum>
  <w:abstractNum w:abstractNumId="15">
    <w:nsid w:val="5D5F5708"/>
    <w:multiLevelType w:val="multilevel"/>
    <w:tmpl w:val="A2B0E52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EA2248D"/>
    <w:multiLevelType w:val="hybridMultilevel"/>
    <w:tmpl w:val="F54874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5122ED1"/>
    <w:multiLevelType w:val="hybridMultilevel"/>
    <w:tmpl w:val="04BA9C10"/>
    <w:lvl w:ilvl="0" w:tplc="76841898">
      <w:start w:val="1"/>
      <w:numFmt w:val="lowerLetter"/>
      <w:lvlText w:val="%1)"/>
      <w:lvlJc w:val="left"/>
      <w:pPr>
        <w:tabs>
          <w:tab w:val="num" w:pos="-1440"/>
        </w:tabs>
        <w:ind w:left="885" w:hanging="525"/>
      </w:pPr>
      <w:rPr>
        <w:rFonts w:hint="default"/>
        <w:b w:val="0"/>
        <w:bCs w:val="0"/>
        <w:i w:val="0"/>
        <w:iCs w:val="0"/>
        <w:color w:val="auto"/>
      </w:rPr>
    </w:lvl>
    <w:lvl w:ilvl="1" w:tplc="04100019">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18">
    <w:nsid w:val="677B24AC"/>
    <w:multiLevelType w:val="hybridMultilevel"/>
    <w:tmpl w:val="83D031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7F4427F"/>
    <w:multiLevelType w:val="hybridMultilevel"/>
    <w:tmpl w:val="7E42291E"/>
    <w:lvl w:ilvl="0" w:tplc="CD70EAE4">
      <w:start w:val="1"/>
      <w:numFmt w:val="bullet"/>
      <w:lvlText w:val="-"/>
      <w:lvlJc w:val="left"/>
      <w:pPr>
        <w:ind w:left="1287" w:hanging="360"/>
      </w:pPr>
      <w:rPr>
        <w:rFonts w:ascii="Times" w:hAnsi="Time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0">
    <w:nsid w:val="69B040B3"/>
    <w:multiLevelType w:val="hybridMultilevel"/>
    <w:tmpl w:val="518010EA"/>
    <w:lvl w:ilvl="0" w:tplc="6CE626B4">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6BF56738"/>
    <w:multiLevelType w:val="multilevel"/>
    <w:tmpl w:val="13701D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98E0255"/>
    <w:multiLevelType w:val="hybridMultilevel"/>
    <w:tmpl w:val="2EA24F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C923A44"/>
    <w:multiLevelType w:val="hybridMultilevel"/>
    <w:tmpl w:val="098C984E"/>
    <w:lvl w:ilvl="0" w:tplc="2300F9B0">
      <w:start w:val="195"/>
      <w:numFmt w:val="bullet"/>
      <w:lvlText w:val="-"/>
      <w:lvlJc w:val="left"/>
      <w:pPr>
        <w:tabs>
          <w:tab w:val="num" w:pos="1080"/>
        </w:tabs>
        <w:ind w:left="1080" w:hanging="72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7FD13FB9"/>
    <w:multiLevelType w:val="hybridMultilevel"/>
    <w:tmpl w:val="B29C9FF0"/>
    <w:lvl w:ilvl="0" w:tplc="EA206ACC">
      <w:start w:val="1"/>
      <w:numFmt w:val="bullet"/>
      <w:lvlText w:val="-"/>
      <w:lvlJc w:val="left"/>
      <w:pPr>
        <w:tabs>
          <w:tab w:val="num" w:pos="709"/>
        </w:tabs>
        <w:ind w:left="709" w:hanging="349"/>
      </w:pPr>
      <w:rPr>
        <w:rFonts w:ascii="Times" w:hAnsi="Time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9"/>
  </w:num>
  <w:num w:numId="4">
    <w:abstractNumId w:val="17"/>
  </w:num>
  <w:num w:numId="5">
    <w:abstractNumId w:val="20"/>
  </w:num>
  <w:num w:numId="6">
    <w:abstractNumId w:val="2"/>
  </w:num>
  <w:num w:numId="7">
    <w:abstractNumId w:val="3"/>
  </w:num>
  <w:num w:numId="8">
    <w:abstractNumId w:val="24"/>
  </w:num>
  <w:num w:numId="9">
    <w:abstractNumId w:val="23"/>
  </w:num>
  <w:num w:numId="10">
    <w:abstractNumId w:val="15"/>
  </w:num>
  <w:num w:numId="11">
    <w:abstractNumId w:val="21"/>
  </w:num>
  <w:num w:numId="12">
    <w:abstractNumId w:val="12"/>
  </w:num>
  <w:num w:numId="13">
    <w:abstractNumId w:val="11"/>
  </w:num>
  <w:num w:numId="14">
    <w:abstractNumId w:val="0"/>
  </w:num>
  <w:num w:numId="15">
    <w:abstractNumId w:val="9"/>
  </w:num>
  <w:num w:numId="16">
    <w:abstractNumId w:val="13"/>
  </w:num>
  <w:num w:numId="17">
    <w:abstractNumId w:val="16"/>
  </w:num>
  <w:num w:numId="18">
    <w:abstractNumId w:val="8"/>
  </w:num>
  <w:num w:numId="19">
    <w:abstractNumId w:val="10"/>
  </w:num>
  <w:num w:numId="20">
    <w:abstractNumId w:val="5"/>
  </w:num>
  <w:num w:numId="21">
    <w:abstractNumId w:val="14"/>
  </w:num>
  <w:num w:numId="22">
    <w:abstractNumId w:val="1"/>
  </w:num>
  <w:num w:numId="23">
    <w:abstractNumId w:val="4"/>
  </w:num>
  <w:num w:numId="24">
    <w:abstractNumId w:val="6"/>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283"/>
  <w:characterSpacingControl w:val="doNotCompress"/>
  <w:hdrShapeDefaults>
    <o:shapedefaults v:ext="edit" spidmax="24578"/>
    <o:shapelayout v:ext="edit">
      <o:idmap v:ext="edit" data="1"/>
      <o:rules v:ext="edit">
        <o:r id="V:Rule2" type="connector" idref="#AutoShape 2"/>
      </o:rules>
    </o:shapelayout>
  </w:hdrShapeDefaults>
  <w:footnotePr>
    <w:footnote w:id="-1"/>
    <w:footnote w:id="0"/>
  </w:footnotePr>
  <w:endnotePr>
    <w:endnote w:id="-1"/>
    <w:endnote w:id="0"/>
  </w:endnotePr>
  <w:compat/>
  <w:rsids>
    <w:rsidRoot w:val="009805A0"/>
    <w:rsid w:val="00010BB5"/>
    <w:rsid w:val="00033E71"/>
    <w:rsid w:val="0003566A"/>
    <w:rsid w:val="00083AF1"/>
    <w:rsid w:val="0009101C"/>
    <w:rsid w:val="000A385F"/>
    <w:rsid w:val="000C1A1D"/>
    <w:rsid w:val="000D3770"/>
    <w:rsid w:val="000D44D3"/>
    <w:rsid w:val="000E04A2"/>
    <w:rsid w:val="000E2DBC"/>
    <w:rsid w:val="000F53BB"/>
    <w:rsid w:val="00103CB1"/>
    <w:rsid w:val="00130AE4"/>
    <w:rsid w:val="001312D3"/>
    <w:rsid w:val="00137E45"/>
    <w:rsid w:val="00156590"/>
    <w:rsid w:val="001601EF"/>
    <w:rsid w:val="00160F89"/>
    <w:rsid w:val="00185184"/>
    <w:rsid w:val="00185290"/>
    <w:rsid w:val="001934B4"/>
    <w:rsid w:val="001A192E"/>
    <w:rsid w:val="001A4686"/>
    <w:rsid w:val="001B6ED9"/>
    <w:rsid w:val="00204B94"/>
    <w:rsid w:val="00206587"/>
    <w:rsid w:val="00222908"/>
    <w:rsid w:val="002403E9"/>
    <w:rsid w:val="00272876"/>
    <w:rsid w:val="00306C0E"/>
    <w:rsid w:val="00382667"/>
    <w:rsid w:val="003872AD"/>
    <w:rsid w:val="003C0F63"/>
    <w:rsid w:val="003F4B88"/>
    <w:rsid w:val="004121D0"/>
    <w:rsid w:val="00422E87"/>
    <w:rsid w:val="004A426E"/>
    <w:rsid w:val="004E4CBA"/>
    <w:rsid w:val="004F19FF"/>
    <w:rsid w:val="00533A55"/>
    <w:rsid w:val="005B1A84"/>
    <w:rsid w:val="00614A07"/>
    <w:rsid w:val="00655568"/>
    <w:rsid w:val="006870E6"/>
    <w:rsid w:val="006D7974"/>
    <w:rsid w:val="0072016C"/>
    <w:rsid w:val="00726D30"/>
    <w:rsid w:val="00757904"/>
    <w:rsid w:val="00764812"/>
    <w:rsid w:val="0077651B"/>
    <w:rsid w:val="00781203"/>
    <w:rsid w:val="007D75E0"/>
    <w:rsid w:val="007E7C28"/>
    <w:rsid w:val="008624F5"/>
    <w:rsid w:val="0088016B"/>
    <w:rsid w:val="008A5BA1"/>
    <w:rsid w:val="009266CB"/>
    <w:rsid w:val="00930167"/>
    <w:rsid w:val="009805A0"/>
    <w:rsid w:val="009C4BBA"/>
    <w:rsid w:val="009D283F"/>
    <w:rsid w:val="00A32FF7"/>
    <w:rsid w:val="00A37F2D"/>
    <w:rsid w:val="00AB57DB"/>
    <w:rsid w:val="00AB70E7"/>
    <w:rsid w:val="00B34260"/>
    <w:rsid w:val="00B44EA9"/>
    <w:rsid w:val="00B67F55"/>
    <w:rsid w:val="00BA4CE7"/>
    <w:rsid w:val="00BD0AF4"/>
    <w:rsid w:val="00C14B60"/>
    <w:rsid w:val="00C165E5"/>
    <w:rsid w:val="00C270C0"/>
    <w:rsid w:val="00C424A0"/>
    <w:rsid w:val="00C45AA2"/>
    <w:rsid w:val="00C73971"/>
    <w:rsid w:val="00C94C65"/>
    <w:rsid w:val="00D222BC"/>
    <w:rsid w:val="00D36995"/>
    <w:rsid w:val="00D4622F"/>
    <w:rsid w:val="00D57F03"/>
    <w:rsid w:val="00D91F87"/>
    <w:rsid w:val="00DC3B93"/>
    <w:rsid w:val="00E11B1D"/>
    <w:rsid w:val="00E21F7D"/>
    <w:rsid w:val="00E55669"/>
    <w:rsid w:val="00E61BE0"/>
    <w:rsid w:val="00E711BB"/>
    <w:rsid w:val="00E714F5"/>
    <w:rsid w:val="00EB777E"/>
    <w:rsid w:val="00EE5046"/>
    <w:rsid w:val="00F62D87"/>
    <w:rsid w:val="00F72612"/>
    <w:rsid w:val="00F91E62"/>
    <w:rsid w:val="00FC0A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19FF"/>
  </w:style>
  <w:style w:type="paragraph" w:styleId="Titolo1">
    <w:name w:val="heading 1"/>
    <w:basedOn w:val="Normale"/>
    <w:next w:val="Normale"/>
    <w:link w:val="Titolo1Carattere"/>
    <w:uiPriority w:val="9"/>
    <w:qFormat/>
    <w:rsid w:val="00412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4121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121D0"/>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4121D0"/>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4121D0"/>
    <w:pPr>
      <w:keepNext/>
      <w:keepLines/>
      <w:spacing w:before="200"/>
      <w:outlineLvl w:val="4"/>
    </w:pPr>
    <w:rPr>
      <w:rFonts w:ascii="Garamond" w:eastAsiaTheme="majorEastAsia" w:hAnsi="Garamond" w:cstheme="majorBidi"/>
      <w:b/>
      <w:color w:val="000000" w:themeColor="text1"/>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05A0"/>
    <w:pPr>
      <w:tabs>
        <w:tab w:val="center" w:pos="4819"/>
        <w:tab w:val="right" w:pos="9638"/>
      </w:tabs>
    </w:pPr>
  </w:style>
  <w:style w:type="character" w:customStyle="1" w:styleId="IntestazioneCarattere">
    <w:name w:val="Intestazione Carattere"/>
    <w:basedOn w:val="Carpredefinitoparagrafo"/>
    <w:link w:val="Intestazione"/>
    <w:uiPriority w:val="99"/>
    <w:rsid w:val="009805A0"/>
  </w:style>
  <w:style w:type="paragraph" w:styleId="Pidipagina">
    <w:name w:val="footer"/>
    <w:basedOn w:val="Normale"/>
    <w:link w:val="PidipaginaCarattere"/>
    <w:uiPriority w:val="99"/>
    <w:unhideWhenUsed/>
    <w:rsid w:val="009805A0"/>
    <w:pPr>
      <w:tabs>
        <w:tab w:val="center" w:pos="4819"/>
        <w:tab w:val="right" w:pos="9638"/>
      </w:tabs>
    </w:pPr>
  </w:style>
  <w:style w:type="character" w:customStyle="1" w:styleId="PidipaginaCarattere">
    <w:name w:val="Piè di pagina Carattere"/>
    <w:basedOn w:val="Carpredefinitoparagrafo"/>
    <w:link w:val="Pidipagina"/>
    <w:uiPriority w:val="99"/>
    <w:rsid w:val="009805A0"/>
  </w:style>
  <w:style w:type="paragraph" w:styleId="Testofumetto">
    <w:name w:val="Balloon Text"/>
    <w:basedOn w:val="Normale"/>
    <w:link w:val="TestofumettoCarattere"/>
    <w:uiPriority w:val="99"/>
    <w:semiHidden/>
    <w:unhideWhenUsed/>
    <w:rsid w:val="009805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05A0"/>
    <w:rPr>
      <w:rFonts w:ascii="Tahoma" w:hAnsi="Tahoma" w:cs="Tahoma"/>
      <w:sz w:val="16"/>
      <w:szCs w:val="16"/>
    </w:rPr>
  </w:style>
  <w:style w:type="character" w:styleId="Collegamentoipertestuale">
    <w:name w:val="Hyperlink"/>
    <w:basedOn w:val="Carpredefinitoparagrafo"/>
    <w:uiPriority w:val="99"/>
    <w:unhideWhenUsed/>
    <w:rsid w:val="009C4BBA"/>
    <w:rPr>
      <w:color w:val="0000FF" w:themeColor="hyperlink"/>
      <w:u w:val="single"/>
    </w:rPr>
  </w:style>
  <w:style w:type="character" w:styleId="Enfasigrassetto">
    <w:name w:val="Strong"/>
    <w:basedOn w:val="Carpredefinitoparagrafo"/>
    <w:uiPriority w:val="22"/>
    <w:qFormat/>
    <w:rsid w:val="00103CB1"/>
    <w:rPr>
      <w:b/>
      <w:bCs/>
    </w:rPr>
  </w:style>
  <w:style w:type="paragraph" w:styleId="Paragrafoelenco">
    <w:name w:val="List Paragraph"/>
    <w:basedOn w:val="Normale"/>
    <w:uiPriority w:val="34"/>
    <w:qFormat/>
    <w:rsid w:val="00103CB1"/>
    <w:pPr>
      <w:spacing w:after="200" w:line="276" w:lineRule="auto"/>
      <w:ind w:left="720"/>
      <w:contextualSpacing/>
    </w:pPr>
  </w:style>
  <w:style w:type="paragraph" w:styleId="Nessunaspaziatura">
    <w:name w:val="No Spacing"/>
    <w:qFormat/>
    <w:rsid w:val="00E711BB"/>
    <w:rPr>
      <w:rFonts w:eastAsiaTheme="minorEastAsia"/>
      <w:lang w:eastAsia="it-IT"/>
    </w:rPr>
  </w:style>
  <w:style w:type="table" w:styleId="Grigliatabella">
    <w:name w:val="Table Grid"/>
    <w:basedOn w:val="Tabellanormale"/>
    <w:uiPriority w:val="59"/>
    <w:rsid w:val="00F91E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37F2D"/>
    <w:pPr>
      <w:autoSpaceDE w:val="0"/>
      <w:autoSpaceDN w:val="0"/>
      <w:adjustRightInd w:val="0"/>
    </w:pPr>
    <w:rPr>
      <w:rFonts w:ascii="Garamond" w:hAnsi="Garamond" w:cs="Garamond"/>
      <w:color w:val="000000"/>
      <w:sz w:val="24"/>
      <w:szCs w:val="24"/>
    </w:rPr>
  </w:style>
  <w:style w:type="paragraph" w:styleId="Mappadocumento">
    <w:name w:val="Document Map"/>
    <w:basedOn w:val="Normale"/>
    <w:link w:val="MappadocumentoCarattere"/>
    <w:uiPriority w:val="99"/>
    <w:semiHidden/>
    <w:unhideWhenUsed/>
    <w:rsid w:val="004121D0"/>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4121D0"/>
    <w:rPr>
      <w:rFonts w:ascii="Tahoma" w:hAnsi="Tahoma" w:cs="Tahoma"/>
      <w:sz w:val="16"/>
      <w:szCs w:val="16"/>
    </w:rPr>
  </w:style>
  <w:style w:type="character" w:customStyle="1" w:styleId="Titolo1Carattere">
    <w:name w:val="Titolo 1 Carattere"/>
    <w:basedOn w:val="Carpredefinitoparagrafo"/>
    <w:link w:val="Titolo1"/>
    <w:uiPriority w:val="9"/>
    <w:rsid w:val="004121D0"/>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4121D0"/>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4121D0"/>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4121D0"/>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4121D0"/>
    <w:rPr>
      <w:rFonts w:ascii="Garamond" w:eastAsiaTheme="majorEastAsia" w:hAnsi="Garamond" w:cstheme="majorBidi"/>
      <w:b/>
      <w:color w:val="000000" w:themeColor="text1"/>
      <w:sz w:val="24"/>
    </w:rPr>
  </w:style>
</w:styles>
</file>

<file path=word/webSettings.xml><?xml version="1.0" encoding="utf-8"?>
<w:webSettings xmlns:r="http://schemas.openxmlformats.org/officeDocument/2006/relationships" xmlns:w="http://schemas.openxmlformats.org/wordprocessingml/2006/main">
  <w:divs>
    <w:div w:id="1010985333">
      <w:bodyDiv w:val="1"/>
      <w:marLeft w:val="0"/>
      <w:marRight w:val="0"/>
      <w:marTop w:val="0"/>
      <w:marBottom w:val="0"/>
      <w:divBdr>
        <w:top w:val="none" w:sz="0" w:space="0" w:color="auto"/>
        <w:left w:val="none" w:sz="0" w:space="0" w:color="auto"/>
        <w:bottom w:val="none" w:sz="0" w:space="0" w:color="auto"/>
        <w:right w:val="none" w:sz="0" w:space="0" w:color="auto"/>
      </w:divBdr>
      <w:divsChild>
        <w:div w:id="1968779079">
          <w:marLeft w:val="0"/>
          <w:marRight w:val="0"/>
          <w:marTop w:val="0"/>
          <w:marBottom w:val="0"/>
          <w:divBdr>
            <w:top w:val="none" w:sz="0" w:space="0" w:color="auto"/>
            <w:left w:val="none" w:sz="0" w:space="0" w:color="auto"/>
            <w:bottom w:val="none" w:sz="0" w:space="0" w:color="auto"/>
            <w:right w:val="none" w:sz="0" w:space="0" w:color="auto"/>
          </w:divBdr>
        </w:div>
      </w:divsChild>
    </w:div>
    <w:div w:id="2041393084">
      <w:bodyDiv w:val="1"/>
      <w:marLeft w:val="0"/>
      <w:marRight w:val="0"/>
      <w:marTop w:val="0"/>
      <w:marBottom w:val="0"/>
      <w:divBdr>
        <w:top w:val="none" w:sz="0" w:space="0" w:color="auto"/>
        <w:left w:val="none" w:sz="0" w:space="0" w:color="auto"/>
        <w:bottom w:val="none" w:sz="0" w:space="0" w:color="auto"/>
        <w:right w:val="none" w:sz="0" w:space="0" w:color="auto"/>
      </w:divBdr>
      <w:divsChild>
        <w:div w:id="1253931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o.chioetto@amesvenez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EA041-64B5-48C2-BEA0-57FC2B88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9</Pages>
  <Words>3386</Words>
  <Characters>19301</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De Lucia</dc:creator>
  <cp:lastModifiedBy>ffurtak</cp:lastModifiedBy>
  <cp:revision>8</cp:revision>
  <cp:lastPrinted>2019-05-10T07:43:00Z</cp:lastPrinted>
  <dcterms:created xsi:type="dcterms:W3CDTF">2019-09-09T13:05:00Z</dcterms:created>
  <dcterms:modified xsi:type="dcterms:W3CDTF">2019-09-25T07:32:00Z</dcterms:modified>
</cp:coreProperties>
</file>