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2239" w14:textId="721D54D2" w:rsidR="002123B1" w:rsidRPr="00100A09" w:rsidRDefault="002123B1" w:rsidP="00E147EC">
      <w:pPr>
        <w:spacing w:line="276" w:lineRule="auto"/>
        <w:ind w:right="566"/>
        <w:jc w:val="both"/>
        <w:rPr>
          <w:rFonts w:ascii="Garamond" w:eastAsia="Times New Roman" w:hAnsi="Garamond" w:cs="Arial"/>
          <w:sz w:val="24"/>
          <w:szCs w:val="24"/>
        </w:rPr>
      </w:pPr>
      <w:proofErr w:type="spellStart"/>
      <w:r w:rsidRPr="00100A09">
        <w:rPr>
          <w:rFonts w:ascii="Garamond" w:eastAsia="Times New Roman" w:hAnsi="Garamond" w:cs="Arial"/>
          <w:sz w:val="24"/>
          <w:szCs w:val="24"/>
        </w:rPr>
        <w:t>Pro</w:t>
      </w:r>
      <w:r w:rsidR="00C62B22">
        <w:rPr>
          <w:rFonts w:ascii="Garamond" w:eastAsia="Times New Roman" w:hAnsi="Garamond" w:cs="Arial"/>
          <w:sz w:val="24"/>
          <w:szCs w:val="24"/>
        </w:rPr>
        <w:t>g</w:t>
      </w:r>
      <w:proofErr w:type="spellEnd"/>
      <w:r w:rsidR="00C62B22">
        <w:rPr>
          <w:rFonts w:ascii="Garamond" w:eastAsia="Times New Roman" w:hAnsi="Garamond" w:cs="Arial"/>
          <w:sz w:val="24"/>
          <w:szCs w:val="24"/>
        </w:rPr>
        <w:t xml:space="preserve">. n. </w:t>
      </w:r>
      <w:r w:rsidR="00B73C30">
        <w:rPr>
          <w:rFonts w:ascii="Garamond" w:eastAsia="Times New Roman" w:hAnsi="Garamond" w:cs="Arial"/>
          <w:sz w:val="24"/>
          <w:szCs w:val="24"/>
        </w:rPr>
        <w:t>0</w:t>
      </w:r>
      <w:r w:rsidR="00F160A9">
        <w:rPr>
          <w:rFonts w:ascii="Garamond" w:eastAsia="Times New Roman" w:hAnsi="Garamond" w:cs="Arial"/>
          <w:sz w:val="24"/>
          <w:szCs w:val="24"/>
        </w:rPr>
        <w:t>42</w:t>
      </w:r>
      <w:r w:rsidRPr="00100A09">
        <w:rPr>
          <w:rFonts w:ascii="Garamond" w:eastAsia="Times New Roman" w:hAnsi="Garamond" w:cs="Arial"/>
          <w:sz w:val="24"/>
          <w:szCs w:val="24"/>
        </w:rPr>
        <w:t>/</w:t>
      </w:r>
      <w:r w:rsidR="00C17444">
        <w:rPr>
          <w:rFonts w:ascii="Garamond" w:eastAsia="Times New Roman" w:hAnsi="Garamond" w:cs="Arial"/>
          <w:sz w:val="24"/>
          <w:szCs w:val="24"/>
        </w:rPr>
        <w:t>21</w:t>
      </w:r>
      <w:r w:rsidRPr="00100A09">
        <w:rPr>
          <w:rFonts w:ascii="Garamond" w:eastAsia="Times New Roman" w:hAnsi="Garamond" w:cs="Arial"/>
          <w:sz w:val="24"/>
          <w:szCs w:val="24"/>
        </w:rPr>
        <w:t>/</w:t>
      </w:r>
      <w:r w:rsidR="00C17444">
        <w:rPr>
          <w:rFonts w:ascii="Garamond" w:eastAsia="Times New Roman" w:hAnsi="Garamond" w:cs="Arial"/>
          <w:sz w:val="24"/>
          <w:szCs w:val="24"/>
        </w:rPr>
        <w:t>CAO</w:t>
      </w:r>
      <w:r>
        <w:rPr>
          <w:rFonts w:ascii="Garamond" w:eastAsia="Times New Roman" w:hAnsi="Garamond" w:cs="Arial"/>
          <w:sz w:val="24"/>
          <w:szCs w:val="24"/>
        </w:rPr>
        <w:t>/</w:t>
      </w:r>
      <w:r w:rsidR="00C62B22">
        <w:rPr>
          <w:rFonts w:ascii="Garamond" w:eastAsia="Times New Roman" w:hAnsi="Garamond" w:cs="Arial"/>
          <w:sz w:val="24"/>
          <w:szCs w:val="24"/>
        </w:rPr>
        <w:t>FF</w:t>
      </w:r>
    </w:p>
    <w:p w14:paraId="4C76DADE" w14:textId="1DF6D714" w:rsidR="002123B1" w:rsidRPr="00100A09" w:rsidRDefault="002123B1" w:rsidP="00E147EC">
      <w:pPr>
        <w:spacing w:line="276" w:lineRule="auto"/>
        <w:ind w:right="566"/>
        <w:jc w:val="both"/>
        <w:rPr>
          <w:rFonts w:ascii="Garamond" w:eastAsia="Times New Roman" w:hAnsi="Garamond" w:cs="Arial"/>
          <w:sz w:val="24"/>
          <w:szCs w:val="24"/>
        </w:rPr>
      </w:pPr>
      <w:r w:rsidRPr="00100A09">
        <w:rPr>
          <w:rFonts w:ascii="Garamond" w:eastAsia="Times New Roman" w:hAnsi="Garamond" w:cs="Arial"/>
          <w:sz w:val="24"/>
          <w:szCs w:val="24"/>
        </w:rPr>
        <w:t xml:space="preserve">Venezia, </w:t>
      </w:r>
      <w:r w:rsidR="00F160A9">
        <w:rPr>
          <w:rFonts w:ascii="Garamond" w:eastAsia="Times New Roman" w:hAnsi="Garamond" w:cs="Arial"/>
          <w:sz w:val="24"/>
          <w:szCs w:val="24"/>
        </w:rPr>
        <w:t>02/07/2021</w:t>
      </w:r>
    </w:p>
    <w:p w14:paraId="06B761A6" w14:textId="77777777" w:rsidR="002123B1" w:rsidRPr="00100A09" w:rsidRDefault="002123B1" w:rsidP="00E147EC">
      <w:pPr>
        <w:spacing w:line="276" w:lineRule="auto"/>
        <w:ind w:right="566"/>
        <w:jc w:val="both"/>
        <w:rPr>
          <w:rFonts w:ascii="Garamond" w:eastAsia="Times New Roman" w:hAnsi="Garamond" w:cs="Arial"/>
          <w:sz w:val="24"/>
          <w:szCs w:val="24"/>
        </w:rPr>
      </w:pPr>
    </w:p>
    <w:p w14:paraId="4429DF77" w14:textId="77777777" w:rsidR="009E35CA" w:rsidRDefault="009E35CA" w:rsidP="00E147EC">
      <w:pPr>
        <w:spacing w:line="276" w:lineRule="auto"/>
        <w:ind w:right="-1"/>
        <w:jc w:val="both"/>
        <w:rPr>
          <w:rFonts w:ascii="Garamond" w:eastAsia="Times New Roman" w:hAnsi="Garamond" w:cs="Arial"/>
          <w:b/>
          <w:sz w:val="24"/>
          <w:szCs w:val="24"/>
        </w:rPr>
      </w:pPr>
    </w:p>
    <w:p w14:paraId="156EC0FC" w14:textId="391D23E7" w:rsidR="002123B1" w:rsidRDefault="002123B1" w:rsidP="00C17444">
      <w:pPr>
        <w:spacing w:line="276" w:lineRule="auto"/>
        <w:ind w:right="566"/>
        <w:jc w:val="both"/>
        <w:rPr>
          <w:rFonts w:ascii="Garamond" w:eastAsia="Times New Roman" w:hAnsi="Garamond" w:cs="Arial"/>
          <w:b/>
          <w:sz w:val="24"/>
          <w:szCs w:val="24"/>
        </w:rPr>
      </w:pPr>
      <w:r>
        <w:rPr>
          <w:rFonts w:ascii="Garamond" w:eastAsia="Times New Roman" w:hAnsi="Garamond" w:cs="Arial"/>
          <w:b/>
          <w:sz w:val="24"/>
          <w:szCs w:val="24"/>
        </w:rPr>
        <w:t xml:space="preserve">Oggetto: </w:t>
      </w:r>
      <w:r w:rsidR="00B31E2F">
        <w:rPr>
          <w:rFonts w:ascii="Garamond" w:eastAsia="Times New Roman" w:hAnsi="Garamond" w:cs="Arial"/>
          <w:b/>
          <w:sz w:val="24"/>
          <w:szCs w:val="24"/>
        </w:rPr>
        <w:t xml:space="preserve">Determina </w:t>
      </w:r>
      <w:r w:rsidR="00C87598">
        <w:rPr>
          <w:rFonts w:ascii="Garamond" w:eastAsia="Times New Roman" w:hAnsi="Garamond" w:cs="Arial"/>
          <w:b/>
          <w:sz w:val="24"/>
          <w:szCs w:val="24"/>
        </w:rPr>
        <w:t xml:space="preserve">a contrarre e affidamento </w:t>
      </w:r>
      <w:r w:rsidR="00B31E2F">
        <w:rPr>
          <w:rFonts w:ascii="Garamond" w:eastAsia="Times New Roman" w:hAnsi="Garamond" w:cs="Arial"/>
          <w:b/>
          <w:sz w:val="24"/>
          <w:szCs w:val="24"/>
        </w:rPr>
        <w:t xml:space="preserve">del servizio di </w:t>
      </w:r>
      <w:r w:rsidR="00C17444">
        <w:rPr>
          <w:rFonts w:ascii="Garamond" w:eastAsia="Times New Roman" w:hAnsi="Garamond" w:cs="Arial"/>
          <w:b/>
          <w:sz w:val="24"/>
          <w:szCs w:val="24"/>
        </w:rPr>
        <w:t>consulenza</w:t>
      </w:r>
      <w:r w:rsidR="00C87598">
        <w:rPr>
          <w:rFonts w:ascii="Garamond" w:eastAsia="Times New Roman" w:hAnsi="Garamond" w:cs="Arial"/>
          <w:b/>
          <w:sz w:val="24"/>
          <w:szCs w:val="24"/>
        </w:rPr>
        <w:t xml:space="preserve"> legale </w:t>
      </w:r>
      <w:r w:rsidR="00C17444">
        <w:rPr>
          <w:rFonts w:ascii="Garamond" w:eastAsia="Times New Roman" w:hAnsi="Garamond" w:cs="Arial"/>
          <w:b/>
          <w:sz w:val="24"/>
          <w:szCs w:val="24"/>
        </w:rPr>
        <w:t>in materia giuslavoristica</w:t>
      </w:r>
    </w:p>
    <w:p w14:paraId="54EE3479" w14:textId="77777777" w:rsidR="009E35CA" w:rsidRDefault="009E35CA" w:rsidP="00E147EC">
      <w:pPr>
        <w:spacing w:after="240" w:line="276" w:lineRule="auto"/>
        <w:jc w:val="both"/>
        <w:rPr>
          <w:rFonts w:ascii="Garamond" w:hAnsi="Garamond"/>
          <w:b/>
          <w:sz w:val="24"/>
          <w:szCs w:val="24"/>
        </w:rPr>
      </w:pPr>
    </w:p>
    <w:p w14:paraId="2A79AE70" w14:textId="4ACBC553" w:rsidR="00F160A9" w:rsidRPr="00F160A9" w:rsidRDefault="00172265" w:rsidP="00F160A9">
      <w:pPr>
        <w:spacing w:line="276" w:lineRule="auto"/>
        <w:ind w:right="566"/>
        <w:jc w:val="both"/>
        <w:rPr>
          <w:rFonts w:ascii="Garamond" w:eastAsia="Calibri" w:hAnsi="Garamond" w:cs="Times New Roman"/>
          <w:sz w:val="24"/>
        </w:rPr>
      </w:pPr>
      <w:r w:rsidRPr="00F160A9">
        <w:rPr>
          <w:rFonts w:ascii="Garamond" w:eastAsia="Calibri" w:hAnsi="Garamond" w:cs="Times New Roman"/>
          <w:b/>
          <w:sz w:val="24"/>
        </w:rPr>
        <w:t xml:space="preserve">RICHIAMATA </w:t>
      </w:r>
      <w:r w:rsidRPr="00F160A9">
        <w:rPr>
          <w:rFonts w:ascii="Garamond" w:eastAsia="Calibri" w:hAnsi="Garamond" w:cs="Times New Roman"/>
          <w:sz w:val="24"/>
        </w:rPr>
        <w:t xml:space="preserve">LA </w:t>
      </w:r>
      <w:r w:rsidR="00F160A9" w:rsidRPr="00F160A9">
        <w:rPr>
          <w:rFonts w:ascii="Garamond" w:eastAsia="Calibri" w:hAnsi="Garamond" w:cs="Times New Roman"/>
          <w:sz w:val="24"/>
        </w:rPr>
        <w:t>deliberazione Assembleare del 29/03/2021 con cui è stato conferito l’incarico di Coordinatore Operativo dei servizi aziendali di A</w:t>
      </w:r>
      <w:r w:rsidR="00F21A38">
        <w:rPr>
          <w:rFonts w:ascii="Garamond" w:eastAsia="Calibri" w:hAnsi="Garamond" w:cs="Times New Roman"/>
          <w:sz w:val="24"/>
        </w:rPr>
        <w:t>.</w:t>
      </w:r>
      <w:r w:rsidR="00F160A9" w:rsidRPr="00F160A9">
        <w:rPr>
          <w:rFonts w:ascii="Garamond" w:eastAsia="Calibri" w:hAnsi="Garamond" w:cs="Times New Roman"/>
          <w:sz w:val="24"/>
        </w:rPr>
        <w:t>M</w:t>
      </w:r>
      <w:r w:rsidR="00F21A38">
        <w:rPr>
          <w:rFonts w:ascii="Garamond" w:eastAsia="Calibri" w:hAnsi="Garamond" w:cs="Times New Roman"/>
          <w:sz w:val="24"/>
        </w:rPr>
        <w:t>.</w:t>
      </w:r>
      <w:r w:rsidR="00F160A9" w:rsidRPr="00F160A9">
        <w:rPr>
          <w:rFonts w:ascii="Garamond" w:eastAsia="Calibri" w:hAnsi="Garamond" w:cs="Times New Roman"/>
          <w:sz w:val="24"/>
        </w:rPr>
        <w:t>E</w:t>
      </w:r>
      <w:r w:rsidR="00F21A38">
        <w:rPr>
          <w:rFonts w:ascii="Garamond" w:eastAsia="Calibri" w:hAnsi="Garamond" w:cs="Times New Roman"/>
          <w:sz w:val="24"/>
        </w:rPr>
        <w:t>.</w:t>
      </w:r>
      <w:r w:rsidR="00F160A9" w:rsidRPr="00F160A9">
        <w:rPr>
          <w:rFonts w:ascii="Garamond" w:eastAsia="Calibri" w:hAnsi="Garamond" w:cs="Times New Roman"/>
          <w:sz w:val="24"/>
        </w:rPr>
        <w:t>S</w:t>
      </w:r>
      <w:r w:rsidR="00F21A38">
        <w:rPr>
          <w:rFonts w:ascii="Garamond" w:eastAsia="Calibri" w:hAnsi="Garamond" w:cs="Times New Roman"/>
          <w:sz w:val="24"/>
        </w:rPr>
        <w:t>.</w:t>
      </w:r>
      <w:r w:rsidR="00F160A9" w:rsidRPr="00F160A9">
        <w:rPr>
          <w:rFonts w:ascii="Garamond" w:eastAsia="Calibri" w:hAnsi="Garamond" w:cs="Times New Roman"/>
          <w:sz w:val="24"/>
        </w:rPr>
        <w:t xml:space="preserve"> S</w:t>
      </w:r>
      <w:r w:rsidR="00F21A38">
        <w:rPr>
          <w:rFonts w:ascii="Garamond" w:eastAsia="Calibri" w:hAnsi="Garamond" w:cs="Times New Roman"/>
          <w:sz w:val="24"/>
        </w:rPr>
        <w:t>.</w:t>
      </w:r>
      <w:r w:rsidR="00F160A9" w:rsidRPr="00F160A9">
        <w:rPr>
          <w:rFonts w:ascii="Garamond" w:eastAsia="Calibri" w:hAnsi="Garamond" w:cs="Times New Roman"/>
          <w:sz w:val="24"/>
        </w:rPr>
        <w:t>p</w:t>
      </w:r>
      <w:r w:rsidR="00F21A38">
        <w:rPr>
          <w:rFonts w:ascii="Garamond" w:eastAsia="Calibri" w:hAnsi="Garamond" w:cs="Times New Roman"/>
          <w:sz w:val="24"/>
        </w:rPr>
        <w:t>.</w:t>
      </w:r>
      <w:r w:rsidR="00F160A9" w:rsidRPr="00F160A9">
        <w:rPr>
          <w:rFonts w:ascii="Garamond" w:eastAsia="Calibri" w:hAnsi="Garamond" w:cs="Times New Roman"/>
          <w:sz w:val="24"/>
        </w:rPr>
        <w:t>A</w:t>
      </w:r>
      <w:r w:rsidR="00F21A38">
        <w:rPr>
          <w:rFonts w:ascii="Garamond" w:eastAsia="Calibri" w:hAnsi="Garamond" w:cs="Times New Roman"/>
          <w:sz w:val="24"/>
        </w:rPr>
        <w:t>.</w:t>
      </w:r>
      <w:r w:rsidR="00F160A9" w:rsidRPr="00F160A9">
        <w:rPr>
          <w:rFonts w:ascii="Garamond" w:eastAsia="Calibri" w:hAnsi="Garamond" w:cs="Times New Roman"/>
          <w:sz w:val="24"/>
        </w:rPr>
        <w:t xml:space="preserve"> alla Dott.ssa Silvia Spignesi dal 01/04/2021 per un anno, eventualmente rinnovabile;</w:t>
      </w:r>
    </w:p>
    <w:p w14:paraId="1925C7AC" w14:textId="77777777" w:rsidR="00F160A9" w:rsidRPr="00F160A9" w:rsidRDefault="00F160A9" w:rsidP="00F160A9">
      <w:pPr>
        <w:jc w:val="both"/>
        <w:rPr>
          <w:rFonts w:ascii="Garamond" w:eastAsia="Calibri" w:hAnsi="Garamond" w:cs="Times New Roman"/>
          <w:b/>
          <w:sz w:val="25"/>
          <w:szCs w:val="25"/>
        </w:rPr>
      </w:pPr>
    </w:p>
    <w:p w14:paraId="61560A0C" w14:textId="38E1226C" w:rsidR="005971D3" w:rsidRDefault="00172265" w:rsidP="004A3AD9">
      <w:pPr>
        <w:spacing w:line="276" w:lineRule="auto"/>
        <w:ind w:right="566"/>
        <w:jc w:val="both"/>
        <w:rPr>
          <w:rFonts w:ascii="Garamond" w:eastAsia="Times New Roman" w:hAnsi="Garamond" w:cs="Arial"/>
          <w:bCs/>
          <w:sz w:val="24"/>
          <w:szCs w:val="24"/>
        </w:rPr>
      </w:pPr>
      <w:r>
        <w:rPr>
          <w:rFonts w:ascii="Garamond" w:eastAsia="Times New Roman" w:hAnsi="Garamond" w:cs="Arial"/>
          <w:b/>
          <w:sz w:val="24"/>
          <w:szCs w:val="24"/>
        </w:rPr>
        <w:t>PREMESSO CHE</w:t>
      </w:r>
      <w:r>
        <w:rPr>
          <w:rFonts w:ascii="Garamond" w:eastAsia="Times New Roman" w:hAnsi="Garamond" w:cs="Arial"/>
          <w:sz w:val="24"/>
          <w:szCs w:val="24"/>
        </w:rPr>
        <w:t xml:space="preserve"> </w:t>
      </w:r>
      <w:r w:rsidR="004A3AD9" w:rsidRPr="004A3AD9">
        <w:rPr>
          <w:rFonts w:ascii="Garamond" w:eastAsia="Times New Roman" w:hAnsi="Garamond" w:cs="Arial"/>
          <w:bCs/>
          <w:sz w:val="24"/>
          <w:szCs w:val="24"/>
        </w:rPr>
        <w:t>AMES SpA n</w:t>
      </w:r>
      <w:r w:rsidR="00C17444" w:rsidRPr="004A3AD9">
        <w:rPr>
          <w:rFonts w:ascii="Garamond" w:eastAsia="Times New Roman" w:hAnsi="Garamond" w:cs="Arial"/>
          <w:bCs/>
          <w:sz w:val="24"/>
          <w:szCs w:val="24"/>
        </w:rPr>
        <w:t xml:space="preserve">ecessita di </w:t>
      </w:r>
      <w:r w:rsidR="00F160A9" w:rsidRPr="004A3AD9">
        <w:rPr>
          <w:rFonts w:ascii="Garamond" w:eastAsia="Times New Roman" w:hAnsi="Garamond" w:cs="Arial"/>
          <w:bCs/>
          <w:sz w:val="24"/>
          <w:szCs w:val="24"/>
        </w:rPr>
        <w:t>integrare l’</w:t>
      </w:r>
      <w:r w:rsidR="00C17444" w:rsidRPr="004A3AD9">
        <w:rPr>
          <w:rFonts w:ascii="Garamond" w:eastAsia="Times New Roman" w:hAnsi="Garamond" w:cs="Arial"/>
          <w:bCs/>
          <w:sz w:val="24"/>
          <w:szCs w:val="24"/>
        </w:rPr>
        <w:t xml:space="preserve">attività </w:t>
      </w:r>
      <w:r w:rsidR="004A3AD9">
        <w:rPr>
          <w:rFonts w:ascii="Garamond" w:eastAsia="Times New Roman" w:hAnsi="Garamond" w:cs="Arial"/>
          <w:bCs/>
          <w:sz w:val="24"/>
          <w:szCs w:val="24"/>
        </w:rPr>
        <w:t>di consulenza legale attualmente in essere</w:t>
      </w:r>
      <w:r w:rsidR="00F160A9" w:rsidRPr="004A3AD9">
        <w:rPr>
          <w:rFonts w:ascii="Garamond" w:eastAsia="Times New Roman" w:hAnsi="Garamond" w:cs="Arial"/>
          <w:bCs/>
          <w:sz w:val="24"/>
          <w:szCs w:val="24"/>
        </w:rPr>
        <w:t xml:space="preserve"> con un ulteriore affidamento </w:t>
      </w:r>
      <w:r w:rsidR="004A3AD9" w:rsidRPr="004A3AD9">
        <w:rPr>
          <w:rFonts w:ascii="Garamond" w:eastAsia="Times New Roman" w:hAnsi="Garamond" w:cs="Arial"/>
          <w:bCs/>
          <w:sz w:val="24"/>
          <w:szCs w:val="24"/>
        </w:rPr>
        <w:t xml:space="preserve">in </w:t>
      </w:r>
      <w:r w:rsidR="00F160A9" w:rsidRPr="004A3AD9">
        <w:rPr>
          <w:rFonts w:ascii="Garamond" w:eastAsia="Times New Roman" w:hAnsi="Garamond" w:cs="Arial"/>
          <w:bCs/>
          <w:sz w:val="24"/>
          <w:szCs w:val="24"/>
        </w:rPr>
        <w:t>ambito giuslavoristico</w:t>
      </w:r>
      <w:r w:rsidR="00C17444" w:rsidRPr="004A3AD9">
        <w:rPr>
          <w:rFonts w:ascii="Garamond" w:eastAsia="Times New Roman" w:hAnsi="Garamond" w:cs="Arial"/>
          <w:bCs/>
          <w:sz w:val="24"/>
          <w:szCs w:val="24"/>
        </w:rPr>
        <w:t>;</w:t>
      </w:r>
      <w:r w:rsidR="00755412" w:rsidRPr="004A3AD9">
        <w:rPr>
          <w:rFonts w:ascii="Garamond" w:eastAsia="Times New Roman" w:hAnsi="Garamond" w:cs="Arial"/>
          <w:bCs/>
          <w:sz w:val="24"/>
          <w:szCs w:val="24"/>
        </w:rPr>
        <w:t xml:space="preserve"> </w:t>
      </w:r>
    </w:p>
    <w:p w14:paraId="6A75ECD9" w14:textId="490C2A1B" w:rsidR="00A27D90" w:rsidRDefault="00A27D90" w:rsidP="004A3AD9">
      <w:pPr>
        <w:spacing w:line="276" w:lineRule="auto"/>
        <w:ind w:right="566"/>
        <w:jc w:val="both"/>
        <w:rPr>
          <w:rFonts w:ascii="Garamond" w:eastAsia="Times New Roman" w:hAnsi="Garamond" w:cs="Arial"/>
          <w:bCs/>
          <w:sz w:val="24"/>
          <w:szCs w:val="24"/>
        </w:rPr>
      </w:pPr>
    </w:p>
    <w:p w14:paraId="4FAD7D6A" w14:textId="77777777" w:rsidR="00A27D90" w:rsidRPr="00A27D90" w:rsidRDefault="00A27D90" w:rsidP="00A27D90">
      <w:pPr>
        <w:spacing w:line="276" w:lineRule="auto"/>
        <w:ind w:right="566"/>
        <w:jc w:val="both"/>
        <w:rPr>
          <w:rFonts w:ascii="Garamond" w:eastAsia="Times New Roman" w:hAnsi="Garamond" w:cs="Arial"/>
          <w:bCs/>
          <w:sz w:val="24"/>
          <w:szCs w:val="24"/>
        </w:rPr>
      </w:pPr>
      <w:r w:rsidRPr="00A27D90">
        <w:rPr>
          <w:rFonts w:ascii="Garamond" w:eastAsia="Times New Roman" w:hAnsi="Garamond" w:cs="Arial"/>
          <w:b/>
          <w:sz w:val="24"/>
          <w:szCs w:val="24"/>
        </w:rPr>
        <w:t>ATTESO che</w:t>
      </w:r>
      <w:r w:rsidRPr="00A27D90">
        <w:rPr>
          <w:rFonts w:ascii="Garamond" w:eastAsia="Times New Roman" w:hAnsi="Garamond" w:cs="Arial"/>
          <w:bCs/>
          <w:sz w:val="24"/>
          <w:szCs w:val="24"/>
        </w:rPr>
        <w:t xml:space="preserve"> ai sensi dell’articolo 32, comma 2, del D. Lgs. 50/2016: </w:t>
      </w:r>
    </w:p>
    <w:p w14:paraId="4DB11C6E" w14:textId="134351BE" w:rsidR="00A27D90" w:rsidRPr="00A27D90" w:rsidRDefault="00A27D90" w:rsidP="00A27D90">
      <w:pPr>
        <w:numPr>
          <w:ilvl w:val="0"/>
          <w:numId w:val="24"/>
        </w:numPr>
        <w:spacing w:line="276" w:lineRule="auto"/>
        <w:ind w:right="566"/>
        <w:jc w:val="both"/>
        <w:rPr>
          <w:rFonts w:ascii="Garamond" w:eastAsia="Times New Roman" w:hAnsi="Garamond" w:cs="Arial"/>
          <w:bCs/>
          <w:sz w:val="24"/>
          <w:szCs w:val="24"/>
        </w:rPr>
      </w:pPr>
      <w:bookmarkStart w:id="0" w:name="_Hlk76136129"/>
      <w:r w:rsidRPr="00A27D90">
        <w:rPr>
          <w:rFonts w:ascii="Garamond" w:eastAsia="Times New Roman" w:hAnsi="Garamond" w:cs="Arial"/>
          <w:bCs/>
          <w:sz w:val="24"/>
          <w:szCs w:val="24"/>
        </w:rPr>
        <w:t xml:space="preserve">Il fine del contratto è quello di provvedere all’affidamento di un servizio </w:t>
      </w:r>
      <w:r>
        <w:rPr>
          <w:rFonts w:ascii="Garamond" w:eastAsia="Times New Roman" w:hAnsi="Garamond" w:cs="Arial"/>
          <w:bCs/>
          <w:sz w:val="24"/>
          <w:szCs w:val="24"/>
        </w:rPr>
        <w:t>di consulenza in materia giuslavoristica per migliorare la qualità delle prestazioni aziendali del settore risorse umane offrendo contestualmente costante ausilio</w:t>
      </w:r>
      <w:r w:rsidR="00F21A38">
        <w:rPr>
          <w:rFonts w:ascii="Garamond" w:eastAsia="Times New Roman" w:hAnsi="Garamond" w:cs="Arial"/>
          <w:bCs/>
          <w:sz w:val="24"/>
          <w:szCs w:val="24"/>
        </w:rPr>
        <w:t xml:space="preserve"> al personale della sede societaria</w:t>
      </w:r>
      <w:r>
        <w:rPr>
          <w:rFonts w:ascii="Garamond" w:eastAsia="Times New Roman" w:hAnsi="Garamond" w:cs="Arial"/>
          <w:bCs/>
          <w:sz w:val="24"/>
          <w:szCs w:val="24"/>
        </w:rPr>
        <w:t>;</w:t>
      </w:r>
    </w:p>
    <w:p w14:paraId="1E9C8865" w14:textId="5684E5F8" w:rsidR="00A27D90" w:rsidRPr="00A27D90" w:rsidRDefault="00A27D90" w:rsidP="00A27D90">
      <w:pPr>
        <w:numPr>
          <w:ilvl w:val="0"/>
          <w:numId w:val="24"/>
        </w:numPr>
        <w:spacing w:line="276" w:lineRule="auto"/>
        <w:ind w:right="566"/>
        <w:jc w:val="both"/>
        <w:rPr>
          <w:rFonts w:ascii="Garamond" w:eastAsia="Times New Roman" w:hAnsi="Garamond" w:cs="Arial"/>
          <w:bCs/>
          <w:sz w:val="24"/>
          <w:szCs w:val="24"/>
        </w:rPr>
      </w:pPr>
      <w:r w:rsidRPr="00A27D90">
        <w:rPr>
          <w:rFonts w:ascii="Garamond" w:eastAsia="Times New Roman" w:hAnsi="Garamond" w:cs="Arial"/>
          <w:bCs/>
          <w:sz w:val="24"/>
          <w:szCs w:val="24"/>
        </w:rPr>
        <w:t>L’oggetto del contratto è il servi</w:t>
      </w:r>
      <w:r>
        <w:rPr>
          <w:rFonts w:ascii="Garamond" w:eastAsia="Times New Roman" w:hAnsi="Garamond" w:cs="Arial"/>
          <w:bCs/>
          <w:sz w:val="24"/>
          <w:szCs w:val="24"/>
        </w:rPr>
        <w:t>zio di consulenza e assistenza per tutte le questioni stragiudiziali in materia di lavoro;</w:t>
      </w:r>
    </w:p>
    <w:p w14:paraId="76295BC3" w14:textId="43F66A56" w:rsidR="00A27D90" w:rsidRPr="00A27D90" w:rsidRDefault="00A27D90" w:rsidP="00A27D90">
      <w:pPr>
        <w:numPr>
          <w:ilvl w:val="0"/>
          <w:numId w:val="24"/>
        </w:numPr>
        <w:spacing w:line="276" w:lineRule="auto"/>
        <w:ind w:right="566"/>
        <w:jc w:val="both"/>
        <w:rPr>
          <w:rFonts w:ascii="Garamond" w:eastAsia="Times New Roman" w:hAnsi="Garamond" w:cs="Arial"/>
          <w:bCs/>
          <w:sz w:val="24"/>
          <w:szCs w:val="24"/>
        </w:rPr>
      </w:pPr>
      <w:r w:rsidRPr="00A27D90">
        <w:rPr>
          <w:rFonts w:ascii="Garamond" w:eastAsia="Times New Roman" w:hAnsi="Garamond" w:cs="Arial"/>
          <w:bCs/>
          <w:sz w:val="24"/>
          <w:szCs w:val="24"/>
        </w:rPr>
        <w:t xml:space="preserve">La durata del contratto è stabilita in </w:t>
      </w:r>
      <w:r>
        <w:rPr>
          <w:rFonts w:ascii="Garamond" w:eastAsia="Times New Roman" w:hAnsi="Garamond" w:cs="Arial"/>
          <w:bCs/>
          <w:sz w:val="24"/>
          <w:szCs w:val="24"/>
        </w:rPr>
        <w:t>3 semestri da luglio 2021 fino al 31 dicembre 2022</w:t>
      </w:r>
      <w:r w:rsidRPr="00A27D90">
        <w:rPr>
          <w:rFonts w:ascii="Garamond" w:eastAsia="Times New Roman" w:hAnsi="Garamond" w:cs="Arial"/>
          <w:bCs/>
          <w:sz w:val="24"/>
          <w:szCs w:val="24"/>
        </w:rPr>
        <w:t>;</w:t>
      </w:r>
    </w:p>
    <w:bookmarkEnd w:id="0"/>
    <w:p w14:paraId="2BB23636" w14:textId="77777777" w:rsidR="00A27D90" w:rsidRPr="00A27D90" w:rsidRDefault="00A27D90" w:rsidP="00A27D90">
      <w:pPr>
        <w:spacing w:line="276" w:lineRule="auto"/>
        <w:ind w:right="566"/>
        <w:jc w:val="both"/>
        <w:rPr>
          <w:rFonts w:ascii="Garamond" w:eastAsia="Times New Roman" w:hAnsi="Garamond" w:cs="Arial"/>
          <w:bCs/>
          <w:sz w:val="24"/>
          <w:szCs w:val="24"/>
        </w:rPr>
      </w:pPr>
    </w:p>
    <w:p w14:paraId="6ED67E85" w14:textId="18A39BE6" w:rsidR="00A27D90" w:rsidRPr="00A27D90" w:rsidRDefault="00A27D90" w:rsidP="00A27D90">
      <w:pPr>
        <w:spacing w:line="276" w:lineRule="auto"/>
        <w:ind w:right="566"/>
        <w:jc w:val="both"/>
        <w:rPr>
          <w:rFonts w:ascii="Garamond" w:eastAsia="Times New Roman" w:hAnsi="Garamond" w:cs="Arial"/>
          <w:bCs/>
          <w:sz w:val="24"/>
          <w:szCs w:val="24"/>
        </w:rPr>
      </w:pPr>
      <w:r w:rsidRPr="00A27D90">
        <w:rPr>
          <w:rFonts w:ascii="Garamond" w:eastAsia="Times New Roman" w:hAnsi="Garamond" w:cs="Arial"/>
          <w:b/>
          <w:sz w:val="24"/>
          <w:szCs w:val="24"/>
        </w:rPr>
        <w:t>VISTO</w:t>
      </w:r>
      <w:r w:rsidRPr="00A27D90">
        <w:rPr>
          <w:rFonts w:ascii="Garamond" w:eastAsia="Times New Roman" w:hAnsi="Garamond" w:cs="Arial"/>
          <w:bCs/>
          <w:sz w:val="24"/>
          <w:szCs w:val="24"/>
        </w:rPr>
        <w:t xml:space="preserve"> il </w:t>
      </w:r>
      <w:proofErr w:type="spellStart"/>
      <w:r w:rsidRPr="00A27D90">
        <w:rPr>
          <w:rFonts w:ascii="Garamond" w:eastAsia="Times New Roman" w:hAnsi="Garamond" w:cs="Arial"/>
          <w:bCs/>
          <w:sz w:val="24"/>
          <w:szCs w:val="24"/>
        </w:rPr>
        <w:t>D.Lgs.</w:t>
      </w:r>
      <w:proofErr w:type="spellEnd"/>
      <w:r w:rsidRPr="00A27D90">
        <w:rPr>
          <w:rFonts w:ascii="Garamond" w:eastAsia="Times New Roman" w:hAnsi="Garamond" w:cs="Arial"/>
          <w:bCs/>
          <w:sz w:val="24"/>
          <w:szCs w:val="24"/>
        </w:rPr>
        <w:t xml:space="preserve"> 50/2016, art. 36, comma 2</w:t>
      </w:r>
      <w:r w:rsidR="00F21A38">
        <w:rPr>
          <w:rFonts w:ascii="Garamond" w:eastAsia="Times New Roman" w:hAnsi="Garamond" w:cs="Arial"/>
          <w:bCs/>
          <w:sz w:val="24"/>
          <w:szCs w:val="24"/>
        </w:rPr>
        <w:t>,</w:t>
      </w:r>
      <w:r w:rsidRPr="00A27D90">
        <w:rPr>
          <w:rFonts w:ascii="Garamond" w:eastAsia="Times New Roman" w:hAnsi="Garamond" w:cs="Arial"/>
          <w:bCs/>
          <w:sz w:val="24"/>
          <w:szCs w:val="24"/>
        </w:rPr>
        <w:t xml:space="preserve"> come modificato dalla legge 120/2020 </w:t>
      </w:r>
      <w:proofErr w:type="spellStart"/>
      <w:r w:rsidRPr="00A27D90">
        <w:rPr>
          <w:rFonts w:ascii="Garamond" w:eastAsia="Times New Roman" w:hAnsi="Garamond" w:cs="Arial"/>
          <w:bCs/>
          <w:sz w:val="24"/>
          <w:szCs w:val="24"/>
        </w:rPr>
        <w:t>ss.mm.ii</w:t>
      </w:r>
      <w:proofErr w:type="spellEnd"/>
      <w:r w:rsidRPr="00A27D90">
        <w:rPr>
          <w:rFonts w:ascii="Garamond" w:eastAsia="Times New Roman" w:hAnsi="Garamond" w:cs="Arial"/>
          <w:bCs/>
          <w:sz w:val="24"/>
          <w:szCs w:val="24"/>
        </w:rPr>
        <w:t>. a mente del quale le stazioni appaltanti procedono all’affidamento di lavori, servizi e forniture di importo inferiore alle soglie di cui all’articolo 35, secondo le seguenti modalità: “</w:t>
      </w:r>
      <w:r w:rsidRPr="00A27D90">
        <w:rPr>
          <w:rFonts w:ascii="Garamond" w:eastAsia="Times New Roman" w:hAnsi="Garamond" w:cs="Arial"/>
          <w:bCs/>
          <w:i/>
          <w:sz w:val="24"/>
          <w:szCs w:val="24"/>
        </w:rPr>
        <w:t>a)</w:t>
      </w:r>
      <w:r w:rsidRPr="00A27D90">
        <w:rPr>
          <w:rFonts w:ascii="Garamond" w:eastAsia="Times New Roman" w:hAnsi="Garamond" w:cs="Arial"/>
          <w:bCs/>
          <w:sz w:val="24"/>
          <w:szCs w:val="24"/>
        </w:rPr>
        <w:t xml:space="preserve"> affidamento diretto per lavori di importo inferiore a 150.000 euro e per servizi e forniture, ivi compresi i servizi di ingegneria e architettura e l'attività di progettazione, di importo inferiore a 139.000 euro. In tali casi la stazione appaltante procede all’affidamento diretto, anche senza consultazione di più operatori economici, fermo restando il rispetto dei principi di cui all’articolo 30 del codice dei contratti pubblici di cui al decreto legislativo 18 aprile 2016, n. 50”;</w:t>
      </w:r>
    </w:p>
    <w:p w14:paraId="35C0AA68" w14:textId="77777777" w:rsidR="00A27D90" w:rsidRPr="00A27D90" w:rsidRDefault="00A27D90" w:rsidP="00A27D90">
      <w:pPr>
        <w:spacing w:line="276" w:lineRule="auto"/>
        <w:ind w:right="566"/>
        <w:jc w:val="both"/>
        <w:rPr>
          <w:rFonts w:ascii="Garamond" w:eastAsia="Times New Roman" w:hAnsi="Garamond" w:cs="Arial"/>
          <w:b/>
          <w:sz w:val="24"/>
          <w:szCs w:val="24"/>
        </w:rPr>
      </w:pPr>
    </w:p>
    <w:p w14:paraId="3B561573" w14:textId="21BA76C1" w:rsidR="00A27D90" w:rsidRPr="00A27D90" w:rsidRDefault="00A27D90" w:rsidP="00A27D90">
      <w:pPr>
        <w:spacing w:line="276" w:lineRule="auto"/>
        <w:ind w:right="566"/>
        <w:jc w:val="both"/>
        <w:rPr>
          <w:rFonts w:ascii="Garamond" w:eastAsia="Times New Roman" w:hAnsi="Garamond" w:cs="Arial"/>
          <w:bCs/>
          <w:sz w:val="24"/>
          <w:szCs w:val="24"/>
        </w:rPr>
      </w:pPr>
      <w:r w:rsidRPr="00A27D90">
        <w:rPr>
          <w:rFonts w:ascii="Garamond" w:eastAsia="Times New Roman" w:hAnsi="Garamond" w:cs="Arial"/>
          <w:b/>
          <w:sz w:val="24"/>
          <w:szCs w:val="24"/>
        </w:rPr>
        <w:t>VISTO</w:t>
      </w:r>
      <w:r w:rsidRPr="00A27D90">
        <w:rPr>
          <w:rFonts w:ascii="Garamond" w:eastAsia="Times New Roman" w:hAnsi="Garamond" w:cs="Arial"/>
          <w:bCs/>
          <w:sz w:val="24"/>
          <w:szCs w:val="24"/>
        </w:rPr>
        <w:t xml:space="preserve"> </w:t>
      </w:r>
      <w:hyperlink r:id="rId8" w:history="1">
        <w:r w:rsidRPr="00A27D90">
          <w:rPr>
            <w:rStyle w:val="Collegamentoipertestuale"/>
            <w:rFonts w:ascii="Garamond" w:eastAsia="Times New Roman" w:hAnsi="Garamond" w:cs="Arial"/>
            <w:bCs/>
            <w:sz w:val="24"/>
            <w:szCs w:val="24"/>
          </w:rPr>
          <w:t>Cons. Stato, commissione speciale, parere 13 settembre 2016, n. 1903/2016</w:t>
        </w:r>
      </w:hyperlink>
      <w:r w:rsidRPr="00A27D90">
        <w:rPr>
          <w:rFonts w:ascii="Garamond" w:eastAsia="Times New Roman" w:hAnsi="Garamond" w:cs="Arial"/>
          <w:bCs/>
          <w:sz w:val="24"/>
          <w:szCs w:val="24"/>
        </w:rPr>
        <w:t>, ha ritenuto che la determinazione a contrattare</w:t>
      </w:r>
      <w:r>
        <w:rPr>
          <w:rFonts w:ascii="Garamond" w:eastAsia="Times New Roman" w:hAnsi="Garamond" w:cs="Arial"/>
          <w:bCs/>
          <w:sz w:val="24"/>
          <w:szCs w:val="24"/>
        </w:rPr>
        <w:t xml:space="preserve"> </w:t>
      </w:r>
      <w:r w:rsidRPr="00A27D90">
        <w:rPr>
          <w:rFonts w:ascii="Garamond" w:eastAsia="Times New Roman" w:hAnsi="Garamond" w:cs="Arial"/>
          <w:bCs/>
          <w:sz w:val="24"/>
          <w:szCs w:val="24"/>
        </w:rPr>
        <w:t>possa essere unica e che quindi possa contestualmente sia riepilogare l’</w:t>
      </w:r>
      <w:r w:rsidRPr="00A27D90">
        <w:rPr>
          <w:rFonts w:ascii="Garamond" w:eastAsia="Times New Roman" w:hAnsi="Garamond" w:cs="Arial"/>
          <w:bCs/>
          <w:i/>
          <w:sz w:val="24"/>
          <w:szCs w:val="24"/>
        </w:rPr>
        <w:t>iter</w:t>
      </w:r>
      <w:r w:rsidRPr="00A27D90">
        <w:rPr>
          <w:rFonts w:ascii="Garamond" w:eastAsia="Times New Roman" w:hAnsi="Garamond" w:cs="Arial"/>
          <w:bCs/>
          <w:sz w:val="24"/>
          <w:szCs w:val="24"/>
        </w:rPr>
        <w:t xml:space="preserve"> motivazionale seguito per la scelta del contraente rispetto alle evidenziate necessità della Società, sia recare l’efficace definitiva aggiudicazione, tutto ciò anche nella </w:t>
      </w:r>
      <w:r w:rsidRPr="00A27D90">
        <w:rPr>
          <w:rFonts w:ascii="Garamond" w:eastAsia="Times New Roman" w:hAnsi="Garamond" w:cs="Arial"/>
          <w:bCs/>
          <w:i/>
          <w:sz w:val="24"/>
          <w:szCs w:val="24"/>
        </w:rPr>
        <w:t>ratio</w:t>
      </w:r>
      <w:r w:rsidRPr="00A27D90">
        <w:rPr>
          <w:rFonts w:ascii="Garamond" w:eastAsia="Times New Roman" w:hAnsi="Garamond" w:cs="Arial"/>
          <w:bCs/>
          <w:sz w:val="24"/>
          <w:szCs w:val="24"/>
        </w:rPr>
        <w:t xml:space="preserve"> di semplificazione e nel collegato principio di libertà delle forme che connotano l’</w:t>
      </w:r>
      <w:r w:rsidRPr="00A27D90">
        <w:rPr>
          <w:rFonts w:ascii="Garamond" w:eastAsia="Times New Roman" w:hAnsi="Garamond" w:cs="Arial"/>
          <w:bCs/>
          <w:iCs/>
          <w:sz w:val="24"/>
          <w:szCs w:val="24"/>
        </w:rPr>
        <w:t>«affidamento diretto»;</w:t>
      </w:r>
    </w:p>
    <w:p w14:paraId="7081A30F" w14:textId="77777777" w:rsidR="00A27D90" w:rsidRPr="00A27D90" w:rsidRDefault="00A27D90" w:rsidP="00A27D90">
      <w:pPr>
        <w:spacing w:line="276" w:lineRule="auto"/>
        <w:ind w:right="566"/>
        <w:jc w:val="both"/>
        <w:rPr>
          <w:rFonts w:ascii="Garamond" w:eastAsia="Times New Roman" w:hAnsi="Garamond" w:cs="Arial"/>
          <w:bCs/>
          <w:sz w:val="24"/>
          <w:szCs w:val="24"/>
        </w:rPr>
      </w:pPr>
    </w:p>
    <w:p w14:paraId="37FC26FA" w14:textId="77777777" w:rsidR="00A27D90" w:rsidRPr="00A27D90" w:rsidRDefault="00A27D90" w:rsidP="00A27D90">
      <w:pPr>
        <w:spacing w:line="276" w:lineRule="auto"/>
        <w:ind w:right="566"/>
        <w:jc w:val="both"/>
        <w:rPr>
          <w:rFonts w:ascii="Garamond" w:eastAsia="Times New Roman" w:hAnsi="Garamond" w:cs="Arial"/>
          <w:bCs/>
          <w:sz w:val="24"/>
          <w:szCs w:val="24"/>
        </w:rPr>
      </w:pPr>
      <w:r w:rsidRPr="00A27D90">
        <w:rPr>
          <w:rFonts w:ascii="Garamond" w:eastAsia="Times New Roman" w:hAnsi="Garamond" w:cs="Arial"/>
          <w:b/>
          <w:sz w:val="24"/>
          <w:szCs w:val="24"/>
        </w:rPr>
        <w:t>ATTESO</w:t>
      </w:r>
      <w:r w:rsidRPr="00A27D90">
        <w:rPr>
          <w:rFonts w:ascii="Garamond" w:eastAsia="Times New Roman" w:hAnsi="Garamond" w:cs="Arial"/>
          <w:bCs/>
          <w:sz w:val="24"/>
          <w:szCs w:val="24"/>
        </w:rPr>
        <w:t xml:space="preserve"> che pur affermando il codice che l’«affidamento di lavori, servizi e forniture di importo inferiore alle soglie di cui all’articolo 35 avvengono nel rispetto dei principi di cui all’art. 30, comma 1», cioè dei principi fondamentali del Trattato (</w:t>
      </w:r>
      <w:proofErr w:type="spellStart"/>
      <w:r w:rsidRPr="00A27D90">
        <w:rPr>
          <w:rFonts w:ascii="Garamond" w:eastAsia="Times New Roman" w:hAnsi="Garamond" w:cs="Arial"/>
          <w:bCs/>
          <w:sz w:val="24"/>
          <w:szCs w:val="24"/>
        </w:rPr>
        <w:t>D.Lgs.</w:t>
      </w:r>
      <w:proofErr w:type="spellEnd"/>
      <w:r w:rsidRPr="00A27D90">
        <w:rPr>
          <w:rFonts w:ascii="Garamond" w:eastAsia="Times New Roman" w:hAnsi="Garamond" w:cs="Arial"/>
          <w:bCs/>
          <w:sz w:val="24"/>
          <w:szCs w:val="24"/>
        </w:rPr>
        <w:t xml:space="preserve"> 50/2016, art. 36, comma 1), la scelta del </w:t>
      </w:r>
      <w:r w:rsidRPr="00A27D90">
        <w:rPr>
          <w:rFonts w:ascii="Garamond" w:eastAsia="Times New Roman" w:hAnsi="Garamond" w:cs="Arial"/>
          <w:bCs/>
          <w:sz w:val="24"/>
          <w:szCs w:val="24"/>
        </w:rPr>
        <w:lastRenderedPageBreak/>
        <w:t xml:space="preserve">contraente non è però qui da assoggettarsi all’aggravamento procedurale </w:t>
      </w:r>
      <w:proofErr w:type="gramStart"/>
      <w:r w:rsidRPr="00A27D90">
        <w:rPr>
          <w:rFonts w:ascii="Garamond" w:eastAsia="Times New Roman" w:hAnsi="Garamond" w:cs="Arial"/>
          <w:bCs/>
          <w:i/>
          <w:sz w:val="24"/>
          <w:szCs w:val="24"/>
        </w:rPr>
        <w:t>pro concorrenziale</w:t>
      </w:r>
      <w:proofErr w:type="gramEnd"/>
      <w:r w:rsidRPr="00A27D90">
        <w:rPr>
          <w:rFonts w:ascii="Garamond" w:eastAsia="Times New Roman" w:hAnsi="Garamond" w:cs="Arial"/>
          <w:bCs/>
          <w:sz w:val="24"/>
          <w:szCs w:val="24"/>
        </w:rPr>
        <w:t xml:space="preserve"> in quanto l’«affidamento diretto» costituisce proprio l’eccezione oggettiva rispetto alla suddetta regola </w:t>
      </w:r>
      <w:r w:rsidRPr="00A27D90">
        <w:rPr>
          <w:rFonts w:ascii="Garamond" w:eastAsia="Times New Roman" w:hAnsi="Garamond" w:cs="Arial"/>
          <w:bCs/>
          <w:i/>
          <w:sz w:val="24"/>
          <w:szCs w:val="24"/>
        </w:rPr>
        <w:t>pro concorrenziale</w:t>
      </w:r>
      <w:r w:rsidRPr="00A27D90">
        <w:rPr>
          <w:rFonts w:ascii="Garamond" w:eastAsia="Times New Roman" w:hAnsi="Garamond" w:cs="Arial"/>
          <w:bCs/>
          <w:sz w:val="24"/>
          <w:szCs w:val="24"/>
        </w:rPr>
        <w:t>;</w:t>
      </w:r>
    </w:p>
    <w:p w14:paraId="5F700C9A" w14:textId="77777777" w:rsidR="00A27D90" w:rsidRPr="00A27D90" w:rsidRDefault="00A27D90" w:rsidP="00172265">
      <w:pPr>
        <w:spacing w:before="240" w:line="276" w:lineRule="auto"/>
        <w:ind w:right="566"/>
        <w:jc w:val="both"/>
        <w:rPr>
          <w:rFonts w:ascii="Garamond" w:eastAsia="Times New Roman" w:hAnsi="Garamond" w:cs="Arial"/>
          <w:bCs/>
          <w:sz w:val="24"/>
          <w:szCs w:val="24"/>
        </w:rPr>
      </w:pPr>
      <w:r w:rsidRPr="00A27D90">
        <w:rPr>
          <w:rFonts w:ascii="Garamond" w:eastAsia="Times New Roman" w:hAnsi="Garamond" w:cs="Arial"/>
          <w:b/>
          <w:sz w:val="24"/>
          <w:szCs w:val="24"/>
        </w:rPr>
        <w:t>ATTESO</w:t>
      </w:r>
      <w:r w:rsidRPr="00A27D90">
        <w:rPr>
          <w:rFonts w:ascii="Garamond" w:eastAsia="Times New Roman" w:hAnsi="Garamond" w:cs="Arial"/>
          <w:bCs/>
          <w:sz w:val="24"/>
          <w:szCs w:val="24"/>
        </w:rPr>
        <w:t xml:space="preserve"> che l’individuazione degli operatori economici avviene secondo uno di due criteri motivazionali di fondo, anche in possibile combinazione fra di loro, e cioè:</w:t>
      </w:r>
    </w:p>
    <w:p w14:paraId="684CB4EA" w14:textId="77777777" w:rsidR="00A27D90" w:rsidRPr="00A27D90" w:rsidRDefault="00A27D90" w:rsidP="00A27D90">
      <w:pPr>
        <w:numPr>
          <w:ilvl w:val="0"/>
          <w:numId w:val="25"/>
        </w:numPr>
        <w:spacing w:line="276" w:lineRule="auto"/>
        <w:ind w:right="566"/>
        <w:jc w:val="both"/>
        <w:rPr>
          <w:rFonts w:ascii="Garamond" w:eastAsia="Times New Roman" w:hAnsi="Garamond" w:cs="Arial"/>
          <w:bCs/>
          <w:sz w:val="24"/>
          <w:szCs w:val="24"/>
        </w:rPr>
      </w:pPr>
      <w:r w:rsidRPr="00A27D90">
        <w:rPr>
          <w:rFonts w:ascii="Garamond" w:eastAsia="Times New Roman" w:hAnsi="Garamond" w:cs="Arial"/>
          <w:bCs/>
          <w:sz w:val="24"/>
          <w:szCs w:val="24"/>
        </w:rPr>
        <w:t xml:space="preserve">in base al canone della “passata esperienza”, per aver precedentemente l’operatore economico proceduto correttamente alla prestazione del servizio; </w:t>
      </w:r>
    </w:p>
    <w:p w14:paraId="61C55C08" w14:textId="77777777" w:rsidR="00A27D90" w:rsidRPr="00A27D90" w:rsidRDefault="00A27D90" w:rsidP="00A27D90">
      <w:pPr>
        <w:numPr>
          <w:ilvl w:val="0"/>
          <w:numId w:val="25"/>
        </w:numPr>
        <w:spacing w:line="276" w:lineRule="auto"/>
        <w:ind w:right="566"/>
        <w:jc w:val="both"/>
        <w:rPr>
          <w:rFonts w:ascii="Garamond" w:eastAsia="Times New Roman" w:hAnsi="Garamond" w:cs="Arial"/>
          <w:bCs/>
          <w:sz w:val="24"/>
          <w:szCs w:val="24"/>
        </w:rPr>
      </w:pPr>
      <w:r w:rsidRPr="00A27D90">
        <w:rPr>
          <w:rFonts w:ascii="Garamond" w:eastAsia="Times New Roman" w:hAnsi="Garamond" w:cs="Arial"/>
          <w:bCs/>
          <w:sz w:val="24"/>
          <w:szCs w:val="24"/>
        </w:rPr>
        <w:t>«nel rispetto del principio di rotazione» generica (</w:t>
      </w:r>
      <w:proofErr w:type="spellStart"/>
      <w:r w:rsidRPr="00A27D90">
        <w:rPr>
          <w:rFonts w:ascii="Garamond" w:eastAsia="Times New Roman" w:hAnsi="Garamond" w:cs="Arial"/>
          <w:bCs/>
          <w:sz w:val="24"/>
          <w:szCs w:val="24"/>
        </w:rPr>
        <w:t>D.Lgs.</w:t>
      </w:r>
      <w:proofErr w:type="spellEnd"/>
      <w:r w:rsidRPr="00A27D90">
        <w:rPr>
          <w:rFonts w:ascii="Garamond" w:eastAsia="Times New Roman" w:hAnsi="Garamond" w:cs="Arial"/>
          <w:bCs/>
          <w:sz w:val="24"/>
          <w:szCs w:val="24"/>
        </w:rPr>
        <w:t xml:space="preserve"> 50/2016, art. 50, comma 1), per cui nel corso di un anno – in linea anche con i principi dell’anticorruzione – vengono contattati operatori economici che non siano sempre gli stessi, peraltro «ove esistenti» (in quanto, già ai sensi dell’art. 50, comma 2, lett. </w:t>
      </w:r>
      <w:r w:rsidRPr="00A27D90">
        <w:rPr>
          <w:rFonts w:ascii="Garamond" w:eastAsia="Times New Roman" w:hAnsi="Garamond" w:cs="Arial"/>
          <w:bCs/>
          <w:i/>
          <w:sz w:val="24"/>
          <w:szCs w:val="24"/>
        </w:rPr>
        <w:t>b)</w:t>
      </w:r>
      <w:r w:rsidRPr="00A27D90">
        <w:rPr>
          <w:rFonts w:ascii="Garamond" w:eastAsia="Times New Roman" w:hAnsi="Garamond" w:cs="Arial"/>
          <w:bCs/>
          <w:sz w:val="24"/>
          <w:szCs w:val="24"/>
        </w:rPr>
        <w:t xml:space="preserve">, possono anche darsi casi di difficile reperibilità degli operatori economici stessi); </w:t>
      </w:r>
    </w:p>
    <w:p w14:paraId="6B6895BD" w14:textId="45E8CEE0" w:rsidR="00A27D90" w:rsidRPr="00172265" w:rsidRDefault="00F21A38" w:rsidP="00172265">
      <w:pPr>
        <w:pStyle w:val="Paragrafoelenco"/>
        <w:numPr>
          <w:ilvl w:val="0"/>
          <w:numId w:val="25"/>
        </w:numPr>
        <w:ind w:right="566"/>
        <w:jc w:val="both"/>
        <w:rPr>
          <w:rFonts w:ascii="Garamond" w:eastAsia="Times New Roman" w:hAnsi="Garamond" w:cs="Arial"/>
          <w:bCs/>
          <w:sz w:val="24"/>
          <w:szCs w:val="24"/>
        </w:rPr>
      </w:pPr>
      <w:r>
        <w:rPr>
          <w:rFonts w:ascii="Garamond" w:eastAsia="Times New Roman" w:hAnsi="Garamond" w:cs="Arial"/>
          <w:bCs/>
          <w:sz w:val="24"/>
          <w:szCs w:val="24"/>
        </w:rPr>
        <w:t>t</w:t>
      </w:r>
      <w:r w:rsidR="00A27D90" w:rsidRPr="00172265">
        <w:rPr>
          <w:rFonts w:ascii="Garamond" w:eastAsia="Times New Roman" w:hAnsi="Garamond" w:cs="Arial"/>
          <w:bCs/>
          <w:sz w:val="24"/>
          <w:szCs w:val="24"/>
        </w:rPr>
        <w:t>ra i principi sopra indicati AMES SpA nell’affidamento de quo opta per il criterio della passata esperienza;</w:t>
      </w:r>
    </w:p>
    <w:p w14:paraId="7BBD7DFC" w14:textId="77777777" w:rsidR="00890293" w:rsidRDefault="00A27D90" w:rsidP="00172265">
      <w:pPr>
        <w:spacing w:line="276" w:lineRule="auto"/>
        <w:ind w:right="566"/>
        <w:jc w:val="both"/>
        <w:rPr>
          <w:rFonts w:ascii="Garamond" w:eastAsia="Times New Roman" w:hAnsi="Garamond" w:cs="Arial"/>
          <w:b/>
          <w:sz w:val="24"/>
          <w:szCs w:val="24"/>
        </w:rPr>
      </w:pPr>
      <w:r w:rsidRPr="00A27D90">
        <w:rPr>
          <w:rFonts w:ascii="Garamond" w:eastAsia="Times New Roman" w:hAnsi="Garamond" w:cs="Arial"/>
          <w:b/>
          <w:sz w:val="24"/>
          <w:szCs w:val="24"/>
        </w:rPr>
        <w:t>CONSIDERATO</w:t>
      </w:r>
      <w:r w:rsidRPr="00A27D90">
        <w:rPr>
          <w:rFonts w:ascii="Garamond" w:eastAsia="Times New Roman" w:hAnsi="Garamond" w:cs="Arial"/>
          <w:bCs/>
          <w:sz w:val="24"/>
          <w:szCs w:val="24"/>
        </w:rPr>
        <w:t xml:space="preserve"> </w:t>
      </w:r>
      <w:r w:rsidR="00890293" w:rsidRPr="00890293">
        <w:rPr>
          <w:rFonts w:ascii="Garamond" w:eastAsia="Times New Roman" w:hAnsi="Garamond" w:cs="Arial"/>
          <w:b/>
          <w:sz w:val="24"/>
          <w:szCs w:val="24"/>
        </w:rPr>
        <w:t>CHE</w:t>
      </w:r>
      <w:r w:rsidR="00890293">
        <w:rPr>
          <w:rFonts w:ascii="Garamond" w:eastAsia="Times New Roman" w:hAnsi="Garamond" w:cs="Arial"/>
          <w:b/>
          <w:sz w:val="24"/>
          <w:szCs w:val="24"/>
        </w:rPr>
        <w:t>:</w:t>
      </w:r>
    </w:p>
    <w:p w14:paraId="7D46FA3A" w14:textId="77777777" w:rsidR="00890293" w:rsidRDefault="00890293" w:rsidP="00172265">
      <w:pPr>
        <w:pStyle w:val="Paragrafoelenco"/>
        <w:numPr>
          <w:ilvl w:val="0"/>
          <w:numId w:val="29"/>
        </w:numPr>
        <w:ind w:right="566"/>
        <w:jc w:val="both"/>
        <w:rPr>
          <w:rFonts w:ascii="Garamond" w:eastAsia="Times New Roman" w:hAnsi="Garamond" w:cs="Arial"/>
          <w:bCs/>
          <w:sz w:val="24"/>
          <w:szCs w:val="24"/>
        </w:rPr>
      </w:pPr>
      <w:r w:rsidRPr="00890293">
        <w:rPr>
          <w:rFonts w:ascii="Garamond" w:eastAsia="Times New Roman" w:hAnsi="Garamond" w:cs="Arial"/>
          <w:bCs/>
          <w:sz w:val="24"/>
          <w:szCs w:val="24"/>
        </w:rPr>
        <w:t>l</w:t>
      </w:r>
      <w:r w:rsidR="00172265" w:rsidRPr="00890293">
        <w:rPr>
          <w:rFonts w:ascii="Garamond" w:eastAsia="Times New Roman" w:hAnsi="Garamond" w:cs="Arial"/>
          <w:bCs/>
          <w:sz w:val="24"/>
          <w:szCs w:val="24"/>
        </w:rPr>
        <w:t>o Studio legale Corte Bianchi ha formulato preventivo di spesa per lo svolgimento dell’attività professionale in materia giuslavoristica comprendente l’assistenza e la consulenza per tutte le questioni stragiudiziali in materia di lavoro che la Società intenda prospettargli, ivi compresa la partecipazione a riunioni presso la sede societaria nonché la partecipazione in organismi di mediazione e conciliazione in caso di contenzioso stragiudiziale;</w:t>
      </w:r>
    </w:p>
    <w:p w14:paraId="5789F751" w14:textId="26FA6FF1" w:rsidR="00172265" w:rsidRDefault="00172265" w:rsidP="00172265">
      <w:pPr>
        <w:pStyle w:val="Paragrafoelenco"/>
        <w:numPr>
          <w:ilvl w:val="0"/>
          <w:numId w:val="29"/>
        </w:numPr>
        <w:ind w:right="566"/>
        <w:jc w:val="both"/>
        <w:rPr>
          <w:rFonts w:ascii="Garamond" w:eastAsia="Times New Roman" w:hAnsi="Garamond" w:cs="Arial"/>
          <w:bCs/>
          <w:sz w:val="24"/>
          <w:szCs w:val="24"/>
        </w:rPr>
      </w:pPr>
      <w:r w:rsidRPr="00890293">
        <w:rPr>
          <w:rFonts w:ascii="Garamond" w:eastAsia="Times New Roman" w:hAnsi="Garamond" w:cs="Arial"/>
          <w:bCs/>
          <w:sz w:val="24"/>
          <w:szCs w:val="24"/>
        </w:rPr>
        <w:t xml:space="preserve">l’onorario richiesto è di € 3.000,00 altre </w:t>
      </w:r>
      <w:proofErr w:type="spellStart"/>
      <w:r w:rsidRPr="00890293">
        <w:rPr>
          <w:rFonts w:ascii="Garamond" w:eastAsia="Times New Roman" w:hAnsi="Garamond" w:cs="Arial"/>
          <w:bCs/>
          <w:sz w:val="24"/>
          <w:szCs w:val="24"/>
        </w:rPr>
        <w:t>cpa</w:t>
      </w:r>
      <w:proofErr w:type="spellEnd"/>
      <w:r w:rsidRPr="00890293">
        <w:rPr>
          <w:rFonts w:ascii="Garamond" w:eastAsia="Times New Roman" w:hAnsi="Garamond" w:cs="Arial"/>
          <w:bCs/>
          <w:sz w:val="24"/>
          <w:szCs w:val="24"/>
        </w:rPr>
        <w:t xml:space="preserve"> 4% e IVA 22% per ciascun semestre di attività;</w:t>
      </w:r>
    </w:p>
    <w:p w14:paraId="70A5478A" w14:textId="3EE516E5" w:rsidR="00890293" w:rsidRPr="00890293" w:rsidRDefault="00890293" w:rsidP="00172265">
      <w:pPr>
        <w:pStyle w:val="Paragrafoelenco"/>
        <w:numPr>
          <w:ilvl w:val="0"/>
          <w:numId w:val="29"/>
        </w:numPr>
        <w:ind w:right="566"/>
        <w:jc w:val="both"/>
        <w:rPr>
          <w:rFonts w:ascii="Garamond" w:eastAsia="Times New Roman" w:hAnsi="Garamond" w:cs="Arial"/>
          <w:bCs/>
          <w:sz w:val="24"/>
          <w:szCs w:val="24"/>
        </w:rPr>
      </w:pPr>
      <w:r>
        <w:rPr>
          <w:rFonts w:ascii="Garamond" w:eastAsia="Times New Roman" w:hAnsi="Garamond" w:cs="Arial"/>
          <w:bCs/>
          <w:sz w:val="24"/>
          <w:szCs w:val="24"/>
        </w:rPr>
        <w:t xml:space="preserve">L’avvocato Bianchi è </w:t>
      </w:r>
      <w:r w:rsidRPr="00890293">
        <w:rPr>
          <w:rFonts w:ascii="Garamond" w:eastAsia="Calibri" w:hAnsi="Garamond" w:cs="Times New Roman"/>
          <w:sz w:val="25"/>
          <w:szCs w:val="25"/>
        </w:rPr>
        <w:t>uno stimato professionista che conosce la realtà aziendale</w:t>
      </w:r>
      <w:r>
        <w:rPr>
          <w:rFonts w:ascii="Garamond" w:eastAsia="Calibri" w:hAnsi="Garamond" w:cs="Times New Roman"/>
          <w:sz w:val="25"/>
          <w:szCs w:val="25"/>
        </w:rPr>
        <w:t>,</w:t>
      </w:r>
      <w:r w:rsidRPr="00890293">
        <w:rPr>
          <w:rFonts w:ascii="Garamond" w:eastAsia="Calibri" w:hAnsi="Garamond" w:cs="Times New Roman"/>
          <w:sz w:val="25"/>
          <w:szCs w:val="25"/>
        </w:rPr>
        <w:t xml:space="preserve"> il contesto in cui AMES opera </w:t>
      </w:r>
      <w:r>
        <w:rPr>
          <w:rFonts w:ascii="Garamond" w:eastAsia="Calibri" w:hAnsi="Garamond" w:cs="Times New Roman"/>
          <w:sz w:val="25"/>
          <w:szCs w:val="25"/>
        </w:rPr>
        <w:t xml:space="preserve">e i CCNL di riferimento </w:t>
      </w:r>
      <w:r w:rsidRPr="00890293">
        <w:rPr>
          <w:rFonts w:ascii="Garamond" w:eastAsia="Calibri" w:hAnsi="Garamond" w:cs="Times New Roman"/>
          <w:sz w:val="25"/>
          <w:szCs w:val="25"/>
        </w:rPr>
        <w:t>e pertanto è in grado di eseguire le attività in oggetto con</w:t>
      </w:r>
      <w:r w:rsidR="00F21A38">
        <w:rPr>
          <w:rFonts w:ascii="Garamond" w:eastAsia="Calibri" w:hAnsi="Garamond" w:cs="Times New Roman"/>
          <w:sz w:val="25"/>
          <w:szCs w:val="25"/>
        </w:rPr>
        <w:t xml:space="preserve"> notevole</w:t>
      </w:r>
      <w:r w:rsidRPr="00890293">
        <w:rPr>
          <w:rFonts w:ascii="Garamond" w:eastAsia="Calibri" w:hAnsi="Garamond" w:cs="Times New Roman"/>
          <w:sz w:val="25"/>
          <w:szCs w:val="25"/>
        </w:rPr>
        <w:t xml:space="preserve"> risparmio di tempo;</w:t>
      </w:r>
    </w:p>
    <w:p w14:paraId="1E5DB239" w14:textId="77777777" w:rsidR="00A27D90" w:rsidRPr="00A27D90" w:rsidRDefault="00A27D90" w:rsidP="00A27D90">
      <w:pPr>
        <w:spacing w:line="276" w:lineRule="auto"/>
        <w:ind w:right="566"/>
        <w:jc w:val="both"/>
        <w:rPr>
          <w:rFonts w:ascii="Garamond" w:eastAsia="Times New Roman" w:hAnsi="Garamond" w:cs="Arial"/>
          <w:bCs/>
          <w:sz w:val="24"/>
          <w:szCs w:val="24"/>
        </w:rPr>
      </w:pPr>
      <w:r w:rsidRPr="00A27D90">
        <w:rPr>
          <w:rFonts w:ascii="Garamond" w:eastAsia="Times New Roman" w:hAnsi="Garamond" w:cs="Arial"/>
          <w:b/>
          <w:sz w:val="24"/>
          <w:szCs w:val="24"/>
        </w:rPr>
        <w:t>ATTESO</w:t>
      </w:r>
      <w:r w:rsidRPr="00A27D90">
        <w:rPr>
          <w:rFonts w:ascii="Garamond" w:eastAsia="Times New Roman" w:hAnsi="Garamond" w:cs="Arial"/>
          <w:bCs/>
          <w:sz w:val="24"/>
          <w:szCs w:val="24"/>
        </w:rPr>
        <w:t xml:space="preserve"> che, rientrandosi negli affidamenti di modesta entità è applicabile la stipulazione semplificata «mediante corrispondenza secondo l’uso del commercio consistente in un apposito scambio di lettere» (</w:t>
      </w:r>
      <w:proofErr w:type="spellStart"/>
      <w:r w:rsidRPr="00A27D90">
        <w:rPr>
          <w:rFonts w:ascii="Garamond" w:eastAsia="Times New Roman" w:hAnsi="Garamond" w:cs="Arial"/>
          <w:bCs/>
          <w:sz w:val="24"/>
          <w:szCs w:val="24"/>
        </w:rPr>
        <w:t>D.Lgs.</w:t>
      </w:r>
      <w:proofErr w:type="spellEnd"/>
      <w:r w:rsidRPr="00A27D90">
        <w:rPr>
          <w:rFonts w:ascii="Garamond" w:eastAsia="Times New Roman" w:hAnsi="Garamond" w:cs="Arial"/>
          <w:bCs/>
          <w:sz w:val="24"/>
          <w:szCs w:val="24"/>
        </w:rPr>
        <w:t xml:space="preserve"> 50/2016, art. 32, comma 14);</w:t>
      </w:r>
    </w:p>
    <w:p w14:paraId="0B8B0077" w14:textId="77777777" w:rsidR="00A27D90" w:rsidRPr="00A27D90" w:rsidRDefault="00A27D90" w:rsidP="00A27D90">
      <w:pPr>
        <w:spacing w:line="276" w:lineRule="auto"/>
        <w:ind w:right="566"/>
        <w:jc w:val="both"/>
        <w:rPr>
          <w:rFonts w:ascii="Garamond" w:eastAsia="Times New Roman" w:hAnsi="Garamond" w:cs="Arial"/>
          <w:bCs/>
          <w:sz w:val="24"/>
          <w:szCs w:val="24"/>
        </w:rPr>
      </w:pPr>
    </w:p>
    <w:p w14:paraId="6E9D7AD8" w14:textId="77777777" w:rsidR="00A27D90" w:rsidRPr="00A27D90" w:rsidRDefault="00A27D90" w:rsidP="00A27D90">
      <w:pPr>
        <w:spacing w:line="276" w:lineRule="auto"/>
        <w:ind w:right="566"/>
        <w:jc w:val="both"/>
        <w:rPr>
          <w:rFonts w:ascii="Garamond" w:eastAsia="Times New Roman" w:hAnsi="Garamond" w:cs="Arial"/>
          <w:bCs/>
          <w:sz w:val="24"/>
          <w:szCs w:val="24"/>
        </w:rPr>
      </w:pPr>
      <w:r w:rsidRPr="00A27D90">
        <w:rPr>
          <w:rFonts w:ascii="Garamond" w:eastAsia="Times New Roman" w:hAnsi="Garamond" w:cs="Arial"/>
          <w:b/>
          <w:sz w:val="24"/>
          <w:szCs w:val="24"/>
        </w:rPr>
        <w:t>EVIDENZIATO</w:t>
      </w:r>
      <w:r w:rsidRPr="00A27D90">
        <w:rPr>
          <w:rFonts w:ascii="Garamond" w:eastAsia="Times New Roman" w:hAnsi="Garamond" w:cs="Arial"/>
          <w:bCs/>
          <w:sz w:val="24"/>
          <w:szCs w:val="24"/>
        </w:rPr>
        <w:t xml:space="preserve"> pertanto che questa Società ha garantito </w:t>
      </w:r>
      <w:r w:rsidRPr="00A27D90">
        <w:rPr>
          <w:rFonts w:ascii="Garamond" w:eastAsia="Times New Roman" w:hAnsi="Garamond" w:cs="Arial"/>
          <w:bCs/>
          <w:iCs/>
          <w:sz w:val="24"/>
          <w:szCs w:val="24"/>
        </w:rPr>
        <w:t>«</w:t>
      </w:r>
      <w:r w:rsidRPr="00A27D90">
        <w:rPr>
          <w:rFonts w:ascii="Garamond" w:eastAsia="Times New Roman" w:hAnsi="Garamond" w:cs="Arial"/>
          <w:bCs/>
          <w:sz w:val="24"/>
          <w:szCs w:val="24"/>
        </w:rPr>
        <w:t>in aderenza:</w:t>
      </w:r>
    </w:p>
    <w:p w14:paraId="2A7E915A" w14:textId="77777777" w:rsidR="00A27D90" w:rsidRPr="00A27D90" w:rsidRDefault="00A27D90" w:rsidP="00A27D90">
      <w:pPr>
        <w:spacing w:line="276" w:lineRule="auto"/>
        <w:ind w:right="566"/>
        <w:jc w:val="both"/>
        <w:rPr>
          <w:rFonts w:ascii="Garamond" w:eastAsia="Times New Roman" w:hAnsi="Garamond" w:cs="Arial"/>
          <w:bCs/>
          <w:sz w:val="24"/>
          <w:szCs w:val="24"/>
        </w:rPr>
      </w:pPr>
      <w:r w:rsidRPr="00A27D90">
        <w:rPr>
          <w:rFonts w:ascii="Garamond" w:eastAsia="Times New Roman" w:hAnsi="Garamond" w:cs="Arial"/>
          <w:bCs/>
          <w:i/>
          <w:sz w:val="24"/>
          <w:szCs w:val="24"/>
        </w:rPr>
        <w:t>a)</w:t>
      </w:r>
      <w:r w:rsidRPr="00A27D90">
        <w:rPr>
          <w:rFonts w:ascii="Garamond" w:eastAsia="Times New Roman" w:hAnsi="Garamond" w:cs="Arial"/>
          <w:bCs/>
          <w:sz w:val="24"/>
          <w:szCs w:val="24"/>
        </w:rPr>
        <w:t xml:space="preserve"> al principio di economicità, l’uso ottimale delle risorse da impiegare nello svolgimento della selezione ovvero nell’esecuzione del contratto;</w:t>
      </w:r>
    </w:p>
    <w:p w14:paraId="549AFE4A" w14:textId="77777777" w:rsidR="00A27D90" w:rsidRPr="00A27D90" w:rsidRDefault="00A27D90" w:rsidP="00A27D90">
      <w:pPr>
        <w:spacing w:line="276" w:lineRule="auto"/>
        <w:ind w:right="566"/>
        <w:jc w:val="both"/>
        <w:rPr>
          <w:rFonts w:ascii="Garamond" w:eastAsia="Times New Roman" w:hAnsi="Garamond" w:cs="Arial"/>
          <w:bCs/>
          <w:sz w:val="24"/>
          <w:szCs w:val="24"/>
        </w:rPr>
      </w:pPr>
      <w:r w:rsidRPr="00A27D90">
        <w:rPr>
          <w:rFonts w:ascii="Garamond" w:eastAsia="Times New Roman" w:hAnsi="Garamond" w:cs="Arial"/>
          <w:bCs/>
          <w:i/>
          <w:sz w:val="24"/>
          <w:szCs w:val="24"/>
        </w:rPr>
        <w:t>b)</w:t>
      </w:r>
      <w:r w:rsidRPr="00A27D90">
        <w:rPr>
          <w:rFonts w:ascii="Garamond" w:eastAsia="Times New Roman" w:hAnsi="Garamond" w:cs="Arial"/>
          <w:bCs/>
          <w:sz w:val="24"/>
          <w:szCs w:val="24"/>
        </w:rPr>
        <w:t xml:space="preserve"> al principio di efficacia, la congruità dei propri atti rispetto al conseguimento dello scopo e dell’interesse pubblico cui sono preordinati;</w:t>
      </w:r>
    </w:p>
    <w:p w14:paraId="591A397E" w14:textId="77777777" w:rsidR="00A27D90" w:rsidRPr="00A27D90" w:rsidRDefault="00A27D90" w:rsidP="00A27D90">
      <w:pPr>
        <w:spacing w:line="276" w:lineRule="auto"/>
        <w:ind w:right="566"/>
        <w:jc w:val="both"/>
        <w:rPr>
          <w:rFonts w:ascii="Garamond" w:eastAsia="Times New Roman" w:hAnsi="Garamond" w:cs="Arial"/>
          <w:bCs/>
          <w:sz w:val="24"/>
          <w:szCs w:val="24"/>
        </w:rPr>
      </w:pPr>
      <w:r w:rsidRPr="00A27D90">
        <w:rPr>
          <w:rFonts w:ascii="Garamond" w:eastAsia="Times New Roman" w:hAnsi="Garamond" w:cs="Arial"/>
          <w:bCs/>
          <w:i/>
          <w:sz w:val="24"/>
          <w:szCs w:val="24"/>
        </w:rPr>
        <w:t>c)</w:t>
      </w:r>
      <w:r w:rsidRPr="00A27D90">
        <w:rPr>
          <w:rFonts w:ascii="Garamond" w:eastAsia="Times New Roman" w:hAnsi="Garamond" w:cs="Arial"/>
          <w:bCs/>
          <w:sz w:val="24"/>
          <w:szCs w:val="24"/>
        </w:rPr>
        <w:t xml:space="preserve"> al principio di tempestività, l’esigenza di non dilatare la durata del procedimento di selezione del contraente in assenza di obiettive ragioni;</w:t>
      </w:r>
    </w:p>
    <w:p w14:paraId="5E1C8418" w14:textId="77777777" w:rsidR="00A27D90" w:rsidRPr="00A27D90" w:rsidRDefault="00A27D90" w:rsidP="00A27D90">
      <w:pPr>
        <w:spacing w:line="276" w:lineRule="auto"/>
        <w:ind w:right="566"/>
        <w:jc w:val="both"/>
        <w:rPr>
          <w:rFonts w:ascii="Garamond" w:eastAsia="Times New Roman" w:hAnsi="Garamond" w:cs="Arial"/>
          <w:bCs/>
          <w:sz w:val="24"/>
          <w:szCs w:val="24"/>
        </w:rPr>
      </w:pPr>
      <w:r w:rsidRPr="00A27D90">
        <w:rPr>
          <w:rFonts w:ascii="Garamond" w:eastAsia="Times New Roman" w:hAnsi="Garamond" w:cs="Arial"/>
          <w:bCs/>
          <w:i/>
          <w:sz w:val="24"/>
          <w:szCs w:val="24"/>
        </w:rPr>
        <w:t>d)</w:t>
      </w:r>
      <w:r w:rsidRPr="00A27D90">
        <w:rPr>
          <w:rFonts w:ascii="Garamond" w:eastAsia="Times New Roman" w:hAnsi="Garamond" w:cs="Arial"/>
          <w:bCs/>
          <w:sz w:val="24"/>
          <w:szCs w:val="24"/>
        </w:rPr>
        <w:t xml:space="preserve"> al principio di correttezza, una condotta leale ed improntata a buona fede, nella fase di affidamento;</w:t>
      </w:r>
    </w:p>
    <w:p w14:paraId="07046716" w14:textId="77777777" w:rsidR="00A27D90" w:rsidRPr="00A27D90" w:rsidRDefault="00A27D90" w:rsidP="00A27D90">
      <w:pPr>
        <w:spacing w:line="276" w:lineRule="auto"/>
        <w:ind w:right="566"/>
        <w:jc w:val="both"/>
        <w:rPr>
          <w:rFonts w:ascii="Garamond" w:eastAsia="Times New Roman" w:hAnsi="Garamond" w:cs="Arial"/>
          <w:bCs/>
          <w:sz w:val="24"/>
          <w:szCs w:val="24"/>
        </w:rPr>
      </w:pPr>
      <w:r w:rsidRPr="00A27D90">
        <w:rPr>
          <w:rFonts w:ascii="Garamond" w:eastAsia="Times New Roman" w:hAnsi="Garamond" w:cs="Arial"/>
          <w:bCs/>
          <w:i/>
          <w:sz w:val="24"/>
          <w:szCs w:val="24"/>
        </w:rPr>
        <w:t>e)</w:t>
      </w:r>
      <w:r w:rsidRPr="00A27D90">
        <w:rPr>
          <w:rFonts w:ascii="Garamond" w:eastAsia="Times New Roman" w:hAnsi="Garamond" w:cs="Arial"/>
          <w:bCs/>
          <w:sz w:val="24"/>
          <w:szCs w:val="24"/>
        </w:rPr>
        <w:t xml:space="preserve"> al principio di proporzionalità, l’adeguatezza e idoneità dell’azione rispetto alle finalità e all’importo dell’affidamento;</w:t>
      </w:r>
    </w:p>
    <w:p w14:paraId="4EF36CB7" w14:textId="77777777" w:rsidR="00A27D90" w:rsidRPr="00A27D90" w:rsidRDefault="00A27D90" w:rsidP="00A27D90">
      <w:pPr>
        <w:spacing w:line="276" w:lineRule="auto"/>
        <w:ind w:right="566"/>
        <w:jc w:val="both"/>
        <w:rPr>
          <w:rFonts w:ascii="Garamond" w:eastAsia="Times New Roman" w:hAnsi="Garamond" w:cs="Arial"/>
          <w:bCs/>
          <w:sz w:val="24"/>
          <w:szCs w:val="24"/>
        </w:rPr>
      </w:pPr>
    </w:p>
    <w:p w14:paraId="6B9E8B62" w14:textId="77777777" w:rsidR="00A27D90" w:rsidRPr="00A27D90" w:rsidRDefault="00A27D90" w:rsidP="00A27D90">
      <w:pPr>
        <w:spacing w:line="276" w:lineRule="auto"/>
        <w:ind w:right="566"/>
        <w:jc w:val="both"/>
        <w:rPr>
          <w:rFonts w:ascii="Garamond" w:eastAsia="Times New Roman" w:hAnsi="Garamond" w:cs="Arial"/>
          <w:bCs/>
          <w:sz w:val="24"/>
          <w:szCs w:val="24"/>
        </w:rPr>
      </w:pPr>
      <w:r w:rsidRPr="00A27D90">
        <w:rPr>
          <w:rFonts w:ascii="Garamond" w:eastAsia="Times New Roman" w:hAnsi="Garamond" w:cs="Arial"/>
          <w:b/>
          <w:sz w:val="24"/>
          <w:szCs w:val="24"/>
        </w:rPr>
        <w:lastRenderedPageBreak/>
        <w:t>DATO ATTO</w:t>
      </w:r>
      <w:r w:rsidRPr="00A27D90">
        <w:rPr>
          <w:rFonts w:ascii="Garamond" w:eastAsia="Times New Roman" w:hAnsi="Garamond" w:cs="Arial"/>
          <w:bCs/>
          <w:sz w:val="24"/>
          <w:szCs w:val="24"/>
        </w:rPr>
        <w:t xml:space="preserve"> che non esistono convenzioni attive in Consip avente oggetto comparabile al servizio de quo come da tabella allegata alla presente determina;</w:t>
      </w:r>
    </w:p>
    <w:p w14:paraId="4FF5761A" w14:textId="77777777" w:rsidR="00A27D90" w:rsidRPr="00A27D90" w:rsidRDefault="00A27D90" w:rsidP="00A27D90">
      <w:pPr>
        <w:spacing w:line="276" w:lineRule="auto"/>
        <w:ind w:right="566"/>
        <w:jc w:val="both"/>
        <w:rPr>
          <w:rFonts w:ascii="Garamond" w:eastAsia="Times New Roman" w:hAnsi="Garamond" w:cs="Arial"/>
          <w:bCs/>
          <w:sz w:val="24"/>
          <w:szCs w:val="24"/>
        </w:rPr>
      </w:pPr>
    </w:p>
    <w:p w14:paraId="16C09F9C" w14:textId="77777777" w:rsidR="00A27D90" w:rsidRPr="00A27D90" w:rsidRDefault="00A27D90" w:rsidP="00890293">
      <w:pPr>
        <w:spacing w:line="276" w:lineRule="auto"/>
        <w:ind w:right="566"/>
        <w:jc w:val="center"/>
        <w:rPr>
          <w:rFonts w:ascii="Garamond" w:eastAsia="Times New Roman" w:hAnsi="Garamond" w:cs="Arial"/>
          <w:b/>
          <w:sz w:val="24"/>
          <w:szCs w:val="24"/>
        </w:rPr>
      </w:pPr>
      <w:r w:rsidRPr="00A27D90">
        <w:rPr>
          <w:rFonts w:ascii="Garamond" w:eastAsia="Times New Roman" w:hAnsi="Garamond" w:cs="Arial"/>
          <w:b/>
          <w:sz w:val="24"/>
          <w:szCs w:val="24"/>
        </w:rPr>
        <w:t>DETERMINA</w:t>
      </w:r>
    </w:p>
    <w:p w14:paraId="76B7E72E" w14:textId="77777777" w:rsidR="00A27D90" w:rsidRPr="00A27D90" w:rsidRDefault="00A27D90" w:rsidP="00A27D90">
      <w:pPr>
        <w:spacing w:line="276" w:lineRule="auto"/>
        <w:ind w:right="566"/>
        <w:jc w:val="both"/>
        <w:rPr>
          <w:rFonts w:ascii="Garamond" w:eastAsia="Times New Roman" w:hAnsi="Garamond" w:cs="Arial"/>
          <w:bCs/>
          <w:sz w:val="24"/>
          <w:szCs w:val="24"/>
        </w:rPr>
      </w:pPr>
    </w:p>
    <w:p w14:paraId="1749A14A" w14:textId="77777777" w:rsidR="007D4C82" w:rsidRDefault="00A27D90" w:rsidP="007D4C82">
      <w:pPr>
        <w:numPr>
          <w:ilvl w:val="0"/>
          <w:numId w:val="27"/>
        </w:numPr>
        <w:spacing w:line="276" w:lineRule="auto"/>
        <w:ind w:right="566"/>
        <w:jc w:val="both"/>
        <w:rPr>
          <w:rFonts w:ascii="Garamond" w:eastAsia="Times New Roman" w:hAnsi="Garamond" w:cs="Arial"/>
          <w:bCs/>
          <w:sz w:val="24"/>
          <w:szCs w:val="24"/>
        </w:rPr>
      </w:pPr>
      <w:r w:rsidRPr="00A27D90">
        <w:rPr>
          <w:rFonts w:ascii="Garamond" w:eastAsia="Times New Roman" w:hAnsi="Garamond" w:cs="Arial"/>
          <w:bCs/>
          <w:sz w:val="24"/>
          <w:szCs w:val="24"/>
        </w:rPr>
        <w:t>Le premesse costituiscono parte integrante della presente proposta;</w:t>
      </w:r>
    </w:p>
    <w:p w14:paraId="27F578AA" w14:textId="456A3A41" w:rsidR="00890293" w:rsidRPr="007D4C82" w:rsidRDefault="00A27D90" w:rsidP="007D4C82">
      <w:pPr>
        <w:numPr>
          <w:ilvl w:val="0"/>
          <w:numId w:val="27"/>
        </w:numPr>
        <w:spacing w:line="276" w:lineRule="auto"/>
        <w:ind w:right="566"/>
        <w:jc w:val="both"/>
        <w:rPr>
          <w:rFonts w:ascii="Garamond" w:eastAsia="Times New Roman" w:hAnsi="Garamond" w:cs="Arial"/>
          <w:bCs/>
          <w:sz w:val="24"/>
          <w:szCs w:val="24"/>
        </w:rPr>
      </w:pPr>
      <w:r w:rsidRPr="00A27D90">
        <w:rPr>
          <w:rFonts w:ascii="Garamond" w:eastAsia="Times New Roman" w:hAnsi="Garamond" w:cs="Arial"/>
          <w:bCs/>
          <w:sz w:val="24"/>
          <w:szCs w:val="24"/>
        </w:rPr>
        <w:t>Di dare atto</w:t>
      </w:r>
      <w:r w:rsidR="00890293" w:rsidRPr="007D4C82">
        <w:rPr>
          <w:rFonts w:ascii="Garamond" w:eastAsia="Times New Roman" w:hAnsi="Garamond" w:cs="Arial"/>
          <w:bCs/>
          <w:sz w:val="24"/>
          <w:szCs w:val="24"/>
        </w:rPr>
        <w:t xml:space="preserve"> che</w:t>
      </w:r>
      <w:r w:rsidR="007D4C82" w:rsidRPr="007D4C82">
        <w:rPr>
          <w:rFonts w:ascii="Garamond" w:eastAsia="Times New Roman" w:hAnsi="Garamond" w:cs="Arial"/>
          <w:bCs/>
          <w:sz w:val="24"/>
          <w:szCs w:val="24"/>
        </w:rPr>
        <w:t xml:space="preserve"> l</w:t>
      </w:r>
      <w:r w:rsidR="00890293" w:rsidRPr="00A27D90">
        <w:rPr>
          <w:rFonts w:ascii="Garamond" w:eastAsia="Times New Roman" w:hAnsi="Garamond" w:cs="Arial"/>
          <w:bCs/>
          <w:sz w:val="24"/>
          <w:szCs w:val="24"/>
        </w:rPr>
        <w:t>’oggetto del contratto è il servi</w:t>
      </w:r>
      <w:r w:rsidR="00890293" w:rsidRPr="007D4C82">
        <w:rPr>
          <w:rFonts w:ascii="Garamond" w:eastAsia="Times New Roman" w:hAnsi="Garamond" w:cs="Arial"/>
          <w:bCs/>
          <w:sz w:val="24"/>
          <w:szCs w:val="24"/>
        </w:rPr>
        <w:t>zio di consulenza e assistenza per tutte le questioni stragiudiziali in materia di lavoro;</w:t>
      </w:r>
    </w:p>
    <w:p w14:paraId="3E07F9F8" w14:textId="5DC14FA3" w:rsidR="00F21A38" w:rsidRPr="00F21A38" w:rsidRDefault="00F21A38" w:rsidP="00F21A38">
      <w:pPr>
        <w:numPr>
          <w:ilvl w:val="0"/>
          <w:numId w:val="27"/>
        </w:numPr>
        <w:spacing w:line="276" w:lineRule="auto"/>
        <w:ind w:right="566"/>
        <w:jc w:val="both"/>
        <w:rPr>
          <w:rFonts w:ascii="Garamond" w:eastAsia="Times New Roman" w:hAnsi="Garamond" w:cs="Arial"/>
          <w:bCs/>
          <w:sz w:val="24"/>
          <w:szCs w:val="24"/>
        </w:rPr>
      </w:pPr>
      <w:r w:rsidRPr="00A27D90">
        <w:rPr>
          <w:rFonts w:ascii="Garamond" w:eastAsia="Times New Roman" w:hAnsi="Garamond" w:cs="Arial"/>
          <w:bCs/>
          <w:sz w:val="24"/>
          <w:szCs w:val="24"/>
        </w:rPr>
        <w:t xml:space="preserve">Di affidare le prestazioni </w:t>
      </w:r>
      <w:r>
        <w:rPr>
          <w:rFonts w:ascii="Garamond" w:eastAsia="Times New Roman" w:hAnsi="Garamond" w:cs="Arial"/>
          <w:bCs/>
          <w:sz w:val="24"/>
          <w:szCs w:val="24"/>
        </w:rPr>
        <w:t xml:space="preserve">in oggetto </w:t>
      </w:r>
      <w:r>
        <w:rPr>
          <w:rFonts w:ascii="Garamond" w:eastAsia="Times New Roman" w:hAnsi="Garamond" w:cs="Arial"/>
          <w:bCs/>
          <w:sz w:val="24"/>
          <w:szCs w:val="24"/>
        </w:rPr>
        <w:t xml:space="preserve">a mezzo </w:t>
      </w:r>
      <w:r>
        <w:rPr>
          <w:rFonts w:ascii="Garamond" w:eastAsia="Times New Roman" w:hAnsi="Garamond" w:cs="Arial"/>
          <w:bCs/>
          <w:sz w:val="24"/>
          <w:szCs w:val="24"/>
        </w:rPr>
        <w:t xml:space="preserve">della procedura di </w:t>
      </w:r>
      <w:r>
        <w:rPr>
          <w:rFonts w:ascii="Garamond" w:eastAsia="Times New Roman" w:hAnsi="Garamond" w:cs="Arial"/>
          <w:bCs/>
          <w:sz w:val="24"/>
          <w:szCs w:val="24"/>
        </w:rPr>
        <w:t>affidamento diretto ex art. 36,</w:t>
      </w:r>
      <w:r w:rsidRPr="007D4C82">
        <w:rPr>
          <w:rFonts w:ascii="Garamond" w:eastAsia="Times New Roman" w:hAnsi="Garamond" w:cs="Arial"/>
          <w:bCs/>
          <w:sz w:val="24"/>
          <w:szCs w:val="24"/>
        </w:rPr>
        <w:t xml:space="preserve"> </w:t>
      </w:r>
      <w:r w:rsidRPr="00A27D90">
        <w:rPr>
          <w:rFonts w:ascii="Garamond" w:eastAsia="Times New Roman" w:hAnsi="Garamond" w:cs="Arial"/>
          <w:bCs/>
          <w:sz w:val="24"/>
          <w:szCs w:val="24"/>
        </w:rPr>
        <w:t>comma 2</w:t>
      </w:r>
      <w:r>
        <w:rPr>
          <w:rFonts w:ascii="Garamond" w:eastAsia="Times New Roman" w:hAnsi="Garamond" w:cs="Arial"/>
          <w:bCs/>
          <w:sz w:val="24"/>
          <w:szCs w:val="24"/>
        </w:rPr>
        <w:t xml:space="preserve">, </w:t>
      </w:r>
      <w:proofErr w:type="spellStart"/>
      <w:r>
        <w:rPr>
          <w:rFonts w:ascii="Garamond" w:eastAsia="Times New Roman" w:hAnsi="Garamond" w:cs="Arial"/>
          <w:bCs/>
          <w:sz w:val="24"/>
          <w:szCs w:val="24"/>
        </w:rPr>
        <w:t>D.Lgs.</w:t>
      </w:r>
      <w:proofErr w:type="spellEnd"/>
      <w:r>
        <w:rPr>
          <w:rFonts w:ascii="Garamond" w:eastAsia="Times New Roman" w:hAnsi="Garamond" w:cs="Arial"/>
          <w:bCs/>
          <w:sz w:val="24"/>
          <w:szCs w:val="24"/>
        </w:rPr>
        <w:t xml:space="preserve"> 50/2016</w:t>
      </w:r>
      <w:r w:rsidRPr="00A27D90">
        <w:rPr>
          <w:rFonts w:ascii="Garamond" w:eastAsia="Times New Roman" w:hAnsi="Garamond" w:cs="Arial"/>
          <w:bCs/>
          <w:sz w:val="24"/>
          <w:szCs w:val="24"/>
        </w:rPr>
        <w:t xml:space="preserve"> come modificato dalla legge 120/2020 </w:t>
      </w:r>
      <w:r w:rsidRPr="00890293">
        <w:rPr>
          <w:rFonts w:ascii="Garamond" w:eastAsia="Times New Roman" w:hAnsi="Garamond" w:cs="Arial"/>
          <w:bCs/>
          <w:sz w:val="24"/>
          <w:szCs w:val="24"/>
        </w:rPr>
        <w:t>allo Studio Conte e Bianchi, con sede in Venezia Mestre, Via Allegri 29</w:t>
      </w:r>
      <w:r>
        <w:rPr>
          <w:rFonts w:ascii="Garamond" w:eastAsia="Times New Roman" w:hAnsi="Garamond" w:cs="Arial"/>
          <w:bCs/>
          <w:sz w:val="24"/>
          <w:szCs w:val="24"/>
        </w:rPr>
        <w:t>;</w:t>
      </w:r>
    </w:p>
    <w:p w14:paraId="1ED35C98" w14:textId="4FA6689C" w:rsidR="00890293" w:rsidRDefault="00890293" w:rsidP="00F21A38">
      <w:pPr>
        <w:pStyle w:val="Paragrafoelenco"/>
        <w:numPr>
          <w:ilvl w:val="0"/>
          <w:numId w:val="27"/>
        </w:numPr>
        <w:ind w:right="566"/>
        <w:jc w:val="both"/>
        <w:rPr>
          <w:rFonts w:ascii="Garamond" w:eastAsia="Times New Roman" w:hAnsi="Garamond" w:cs="Arial"/>
          <w:bCs/>
          <w:sz w:val="24"/>
          <w:szCs w:val="24"/>
        </w:rPr>
      </w:pPr>
      <w:r>
        <w:rPr>
          <w:rFonts w:ascii="Garamond" w:eastAsia="Times New Roman" w:hAnsi="Garamond" w:cs="Arial"/>
          <w:bCs/>
          <w:sz w:val="24"/>
          <w:szCs w:val="24"/>
        </w:rPr>
        <w:t>Di dare atto che l</w:t>
      </w:r>
      <w:r w:rsidRPr="00890293">
        <w:rPr>
          <w:rFonts w:ascii="Garamond" w:eastAsia="Times New Roman" w:hAnsi="Garamond" w:cs="Arial"/>
          <w:bCs/>
          <w:sz w:val="24"/>
          <w:szCs w:val="24"/>
        </w:rPr>
        <w:t>a durata del contratto è stabilita in 3 semestri da luglio 2021 fino al 31 dicembre 2022;</w:t>
      </w:r>
    </w:p>
    <w:p w14:paraId="1E362B7F" w14:textId="50052A8C" w:rsidR="00890293" w:rsidRPr="00890293" w:rsidRDefault="00890293" w:rsidP="00F21A38">
      <w:pPr>
        <w:pStyle w:val="Paragrafoelenco"/>
        <w:numPr>
          <w:ilvl w:val="0"/>
          <w:numId w:val="27"/>
        </w:numPr>
        <w:ind w:right="566"/>
        <w:jc w:val="both"/>
        <w:rPr>
          <w:rFonts w:ascii="Garamond" w:hAnsi="Garamond"/>
          <w:sz w:val="24"/>
          <w:szCs w:val="24"/>
        </w:rPr>
      </w:pPr>
      <w:r>
        <w:rPr>
          <w:rFonts w:ascii="Garamond" w:hAnsi="Garamond"/>
          <w:sz w:val="24"/>
          <w:szCs w:val="24"/>
        </w:rPr>
        <w:t>Di dare atto che l</w:t>
      </w:r>
      <w:r w:rsidRPr="00890293">
        <w:rPr>
          <w:rFonts w:ascii="Garamond" w:hAnsi="Garamond"/>
          <w:sz w:val="24"/>
          <w:szCs w:val="24"/>
        </w:rPr>
        <w:t xml:space="preserve">’importo dell’affidamento, IVA esclusa, ammonta ad € </w:t>
      </w:r>
      <w:r>
        <w:rPr>
          <w:rFonts w:ascii="Garamond" w:hAnsi="Garamond"/>
          <w:sz w:val="24"/>
          <w:szCs w:val="24"/>
        </w:rPr>
        <w:t>9</w:t>
      </w:r>
      <w:r w:rsidRPr="00890293">
        <w:rPr>
          <w:rFonts w:ascii="Garamond" w:hAnsi="Garamond"/>
          <w:sz w:val="24"/>
          <w:szCs w:val="24"/>
        </w:rPr>
        <w:t xml:space="preserve">.000,00= al netto di IVA e/o di altre imposte e contributi di legge; </w:t>
      </w:r>
    </w:p>
    <w:p w14:paraId="25F72ABC" w14:textId="1215E0B7" w:rsidR="00A27D90" w:rsidRDefault="00890293" w:rsidP="00F21A38">
      <w:pPr>
        <w:pStyle w:val="Paragrafoelenco"/>
        <w:numPr>
          <w:ilvl w:val="0"/>
          <w:numId w:val="27"/>
        </w:numPr>
        <w:spacing w:after="0"/>
        <w:ind w:right="566"/>
        <w:jc w:val="both"/>
        <w:rPr>
          <w:rFonts w:ascii="Garamond" w:eastAsia="Times New Roman" w:hAnsi="Garamond" w:cs="Arial"/>
          <w:bCs/>
          <w:sz w:val="24"/>
          <w:szCs w:val="24"/>
        </w:rPr>
      </w:pPr>
      <w:r>
        <w:rPr>
          <w:rFonts w:ascii="Garamond" w:eastAsia="Times New Roman" w:hAnsi="Garamond" w:cs="Arial"/>
          <w:bCs/>
          <w:sz w:val="24"/>
          <w:szCs w:val="24"/>
        </w:rPr>
        <w:t xml:space="preserve">Di dare atto che il </w:t>
      </w:r>
      <w:r w:rsidR="00A27D90" w:rsidRPr="00890293">
        <w:rPr>
          <w:rFonts w:ascii="Garamond" w:eastAsia="Times New Roman" w:hAnsi="Garamond" w:cs="Arial"/>
          <w:bCs/>
          <w:sz w:val="24"/>
          <w:szCs w:val="24"/>
        </w:rPr>
        <w:t>CIG attribuito alla presente procedura è il seguente</w:t>
      </w:r>
      <w:r>
        <w:rPr>
          <w:rFonts w:ascii="Garamond" w:eastAsia="Times New Roman" w:hAnsi="Garamond" w:cs="Arial"/>
          <w:bCs/>
          <w:sz w:val="24"/>
          <w:szCs w:val="24"/>
        </w:rPr>
        <w:t xml:space="preserve"> </w:t>
      </w:r>
      <w:r w:rsidR="007D4C82" w:rsidRPr="007D4C82">
        <w:rPr>
          <w:rFonts w:ascii="Garamond" w:eastAsia="Times New Roman" w:hAnsi="Garamond" w:cs="Arial"/>
          <w:b/>
          <w:sz w:val="24"/>
          <w:szCs w:val="24"/>
        </w:rPr>
        <w:t>Z0A3255DB4</w:t>
      </w:r>
      <w:r w:rsidR="00A27D90" w:rsidRPr="00890293">
        <w:rPr>
          <w:rFonts w:ascii="Garamond" w:eastAsia="Times New Roman" w:hAnsi="Garamond" w:cs="Arial"/>
          <w:bCs/>
          <w:sz w:val="24"/>
          <w:szCs w:val="24"/>
        </w:rPr>
        <w:t>;</w:t>
      </w:r>
    </w:p>
    <w:p w14:paraId="2D8B56BA" w14:textId="77777777" w:rsidR="007D4C82" w:rsidRPr="00756D2A" w:rsidRDefault="007D4C82" w:rsidP="00F21A38">
      <w:pPr>
        <w:pStyle w:val="Paragrafoelenco"/>
        <w:numPr>
          <w:ilvl w:val="0"/>
          <w:numId w:val="27"/>
        </w:numPr>
        <w:ind w:right="566"/>
        <w:jc w:val="both"/>
        <w:rPr>
          <w:rFonts w:ascii="Garamond" w:hAnsi="Garamond"/>
          <w:sz w:val="24"/>
          <w:szCs w:val="24"/>
        </w:rPr>
      </w:pPr>
      <w:r w:rsidRPr="00E56B48">
        <w:rPr>
          <w:rFonts w:ascii="Garamond" w:hAnsi="Garamond"/>
          <w:sz w:val="24"/>
          <w:szCs w:val="24"/>
        </w:rPr>
        <w:t xml:space="preserve">Di dare atto che, ai sensi dell’art. 29 del </w:t>
      </w:r>
      <w:proofErr w:type="spellStart"/>
      <w:r w:rsidRPr="00E56B48">
        <w:rPr>
          <w:rFonts w:ascii="Garamond" w:hAnsi="Garamond"/>
          <w:sz w:val="24"/>
          <w:szCs w:val="24"/>
        </w:rPr>
        <w:t>d.lgs</w:t>
      </w:r>
      <w:proofErr w:type="spellEnd"/>
      <w:r w:rsidRPr="00E56B48">
        <w:rPr>
          <w:rFonts w:ascii="Garamond" w:hAnsi="Garamond"/>
          <w:sz w:val="24"/>
          <w:szCs w:val="24"/>
        </w:rPr>
        <w:t xml:space="preserve"> 50/2015, tutti gli atti relativi alla procedura in oggetto saranno pubblicati e aggiornati sul profilo del committente, nella sezione “Società trasparente”, in applicazione delle disposizioni di cui al decreto legislativo 14 marzo 2013, n. 33;</w:t>
      </w:r>
    </w:p>
    <w:p w14:paraId="162F47B0" w14:textId="77777777" w:rsidR="00A27D90" w:rsidRPr="007D4C82" w:rsidRDefault="00A27D90" w:rsidP="00F21A38">
      <w:pPr>
        <w:pStyle w:val="Paragrafoelenco"/>
        <w:numPr>
          <w:ilvl w:val="0"/>
          <w:numId w:val="27"/>
        </w:numPr>
        <w:ind w:right="566"/>
        <w:jc w:val="both"/>
        <w:rPr>
          <w:rFonts w:ascii="Garamond" w:eastAsia="Times New Roman" w:hAnsi="Garamond" w:cs="Arial"/>
          <w:bCs/>
          <w:sz w:val="24"/>
          <w:szCs w:val="24"/>
        </w:rPr>
      </w:pPr>
      <w:r w:rsidRPr="007D4C82">
        <w:rPr>
          <w:rFonts w:ascii="Garamond" w:eastAsia="Times New Roman" w:hAnsi="Garamond" w:cs="Arial"/>
          <w:bCs/>
          <w:sz w:val="24"/>
          <w:szCs w:val="24"/>
        </w:rPr>
        <w:t>Di trasmettere la presente determinazione all’ufficio gare e al RPCT per i successivi incombenti.</w:t>
      </w:r>
    </w:p>
    <w:p w14:paraId="3A841B11" w14:textId="0F836FFC" w:rsidR="00A27D90" w:rsidRPr="00A27D90" w:rsidRDefault="00A27D90" w:rsidP="00A27D90">
      <w:pPr>
        <w:spacing w:line="276" w:lineRule="auto"/>
        <w:ind w:right="566"/>
        <w:jc w:val="both"/>
        <w:rPr>
          <w:rFonts w:ascii="Garamond" w:eastAsia="Times New Roman" w:hAnsi="Garamond" w:cs="Arial"/>
          <w:bCs/>
          <w:sz w:val="24"/>
          <w:szCs w:val="24"/>
        </w:rPr>
      </w:pPr>
      <w:r w:rsidRPr="00A27D90">
        <w:rPr>
          <w:rFonts w:ascii="Garamond" w:eastAsia="Times New Roman" w:hAnsi="Garamond" w:cs="Arial"/>
          <w:b/>
          <w:sz w:val="24"/>
          <w:szCs w:val="24"/>
        </w:rPr>
        <w:tab/>
      </w:r>
      <w:r w:rsidRPr="00A27D90">
        <w:rPr>
          <w:rFonts w:ascii="Garamond" w:eastAsia="Times New Roman" w:hAnsi="Garamond" w:cs="Arial"/>
          <w:b/>
          <w:sz w:val="24"/>
          <w:szCs w:val="24"/>
        </w:rPr>
        <w:tab/>
      </w:r>
      <w:r w:rsidRPr="00A27D90">
        <w:rPr>
          <w:rFonts w:ascii="Garamond" w:eastAsia="Times New Roman" w:hAnsi="Garamond" w:cs="Arial"/>
          <w:b/>
          <w:sz w:val="24"/>
          <w:szCs w:val="24"/>
        </w:rPr>
        <w:tab/>
      </w:r>
      <w:r w:rsidRPr="00A27D90">
        <w:rPr>
          <w:rFonts w:ascii="Garamond" w:eastAsia="Times New Roman" w:hAnsi="Garamond" w:cs="Arial"/>
          <w:b/>
          <w:sz w:val="24"/>
          <w:szCs w:val="24"/>
        </w:rPr>
        <w:tab/>
      </w:r>
      <w:r w:rsidRPr="00A27D90">
        <w:rPr>
          <w:rFonts w:ascii="Garamond" w:eastAsia="Times New Roman" w:hAnsi="Garamond" w:cs="Arial"/>
          <w:b/>
          <w:sz w:val="24"/>
          <w:szCs w:val="24"/>
        </w:rPr>
        <w:tab/>
      </w:r>
      <w:r w:rsidRPr="00A27D90">
        <w:rPr>
          <w:rFonts w:ascii="Garamond" w:eastAsia="Times New Roman" w:hAnsi="Garamond" w:cs="Arial"/>
          <w:b/>
          <w:sz w:val="24"/>
          <w:szCs w:val="24"/>
        </w:rPr>
        <w:tab/>
      </w:r>
      <w:r w:rsidRPr="00A27D90">
        <w:rPr>
          <w:rFonts w:ascii="Garamond" w:eastAsia="Times New Roman" w:hAnsi="Garamond" w:cs="Arial"/>
          <w:bCs/>
          <w:sz w:val="24"/>
          <w:szCs w:val="24"/>
        </w:rPr>
        <w:tab/>
      </w:r>
      <w:r w:rsidRPr="00A27D90">
        <w:rPr>
          <w:rFonts w:ascii="Garamond" w:eastAsia="Times New Roman" w:hAnsi="Garamond" w:cs="Arial"/>
          <w:bCs/>
          <w:sz w:val="24"/>
          <w:szCs w:val="24"/>
        </w:rPr>
        <w:tab/>
      </w:r>
      <w:r w:rsidRPr="00A27D90">
        <w:rPr>
          <w:rFonts w:ascii="Garamond" w:eastAsia="Times New Roman" w:hAnsi="Garamond" w:cs="Arial"/>
          <w:bCs/>
          <w:sz w:val="24"/>
          <w:szCs w:val="24"/>
        </w:rPr>
        <w:tab/>
      </w:r>
      <w:r w:rsidRPr="00A27D90">
        <w:rPr>
          <w:rFonts w:ascii="Garamond" w:eastAsia="Times New Roman" w:hAnsi="Garamond" w:cs="Arial"/>
          <w:bCs/>
          <w:sz w:val="24"/>
          <w:szCs w:val="24"/>
        </w:rPr>
        <w:tab/>
      </w:r>
      <w:r w:rsidRPr="00A27D90">
        <w:rPr>
          <w:rFonts w:ascii="Garamond" w:eastAsia="Times New Roman" w:hAnsi="Garamond" w:cs="Arial"/>
          <w:bCs/>
          <w:sz w:val="24"/>
          <w:szCs w:val="24"/>
        </w:rPr>
        <w:tab/>
      </w:r>
      <w:r w:rsidRPr="00A27D90">
        <w:rPr>
          <w:rFonts w:ascii="Garamond" w:eastAsia="Times New Roman" w:hAnsi="Garamond" w:cs="Arial"/>
          <w:bCs/>
          <w:sz w:val="24"/>
          <w:szCs w:val="24"/>
        </w:rPr>
        <w:tab/>
      </w:r>
      <w:r w:rsidRPr="00A27D90">
        <w:rPr>
          <w:rFonts w:ascii="Garamond" w:eastAsia="Times New Roman" w:hAnsi="Garamond" w:cs="Arial"/>
          <w:bCs/>
          <w:sz w:val="24"/>
          <w:szCs w:val="24"/>
        </w:rPr>
        <w:tab/>
      </w:r>
      <w:r w:rsidRPr="00A27D90">
        <w:rPr>
          <w:rFonts w:ascii="Garamond" w:eastAsia="Times New Roman" w:hAnsi="Garamond" w:cs="Arial"/>
          <w:bCs/>
          <w:sz w:val="24"/>
          <w:szCs w:val="24"/>
        </w:rPr>
        <w:tab/>
      </w:r>
      <w:r w:rsidRPr="00A27D90">
        <w:rPr>
          <w:rFonts w:ascii="Garamond" w:eastAsia="Times New Roman" w:hAnsi="Garamond" w:cs="Arial"/>
          <w:bCs/>
          <w:sz w:val="24"/>
          <w:szCs w:val="24"/>
        </w:rPr>
        <w:tab/>
      </w:r>
      <w:r w:rsidRPr="00A27D90">
        <w:rPr>
          <w:rFonts w:ascii="Garamond" w:eastAsia="Times New Roman" w:hAnsi="Garamond" w:cs="Arial"/>
          <w:bCs/>
          <w:sz w:val="24"/>
          <w:szCs w:val="24"/>
        </w:rPr>
        <w:tab/>
      </w:r>
      <w:r w:rsidRPr="00A27D90">
        <w:rPr>
          <w:rFonts w:ascii="Garamond" w:eastAsia="Times New Roman" w:hAnsi="Garamond" w:cs="Arial"/>
          <w:bCs/>
          <w:sz w:val="24"/>
          <w:szCs w:val="24"/>
        </w:rPr>
        <w:tab/>
      </w:r>
      <w:r w:rsidRPr="00A27D90">
        <w:rPr>
          <w:rFonts w:ascii="Garamond" w:eastAsia="Times New Roman" w:hAnsi="Garamond" w:cs="Arial"/>
          <w:bCs/>
          <w:sz w:val="24"/>
          <w:szCs w:val="24"/>
        </w:rPr>
        <w:tab/>
      </w:r>
      <w:r w:rsidRPr="00A27D90">
        <w:rPr>
          <w:rFonts w:ascii="Garamond" w:eastAsia="Times New Roman" w:hAnsi="Garamond" w:cs="Arial"/>
          <w:bCs/>
          <w:sz w:val="24"/>
          <w:szCs w:val="24"/>
        </w:rPr>
        <w:tab/>
      </w:r>
      <w:r w:rsidRPr="00A27D90">
        <w:rPr>
          <w:rFonts w:ascii="Garamond" w:eastAsia="Times New Roman" w:hAnsi="Garamond" w:cs="Arial"/>
          <w:bCs/>
          <w:sz w:val="24"/>
          <w:szCs w:val="24"/>
        </w:rPr>
        <w:tab/>
        <w:t>Il Coordinatore A.M.E.S. S.p.A.</w:t>
      </w:r>
    </w:p>
    <w:p w14:paraId="790F3C0E" w14:textId="7BBF9994" w:rsidR="00A27D90" w:rsidRPr="00A27D90" w:rsidRDefault="00A27D90" w:rsidP="00A27D90">
      <w:pPr>
        <w:spacing w:line="276" w:lineRule="auto"/>
        <w:ind w:right="566"/>
        <w:jc w:val="both"/>
        <w:rPr>
          <w:rFonts w:ascii="Garamond" w:eastAsia="Times New Roman" w:hAnsi="Garamond" w:cs="Arial"/>
          <w:bCs/>
          <w:sz w:val="24"/>
          <w:szCs w:val="24"/>
        </w:rPr>
      </w:pPr>
      <w:r w:rsidRPr="00A27D90">
        <w:rPr>
          <w:rFonts w:ascii="Garamond" w:eastAsia="Times New Roman" w:hAnsi="Garamond" w:cs="Arial"/>
          <w:bCs/>
          <w:sz w:val="24"/>
          <w:szCs w:val="24"/>
        </w:rPr>
        <w:t xml:space="preserve">        </w:t>
      </w:r>
      <w:r w:rsidR="00890293" w:rsidRPr="00890293">
        <w:rPr>
          <w:rFonts w:ascii="Garamond" w:eastAsia="Times New Roman" w:hAnsi="Garamond" w:cs="Arial"/>
          <w:bCs/>
          <w:sz w:val="24"/>
          <w:szCs w:val="24"/>
        </w:rPr>
        <w:tab/>
      </w:r>
      <w:r w:rsidR="00890293" w:rsidRPr="00890293">
        <w:rPr>
          <w:rFonts w:ascii="Garamond" w:eastAsia="Times New Roman" w:hAnsi="Garamond" w:cs="Arial"/>
          <w:bCs/>
          <w:sz w:val="24"/>
          <w:szCs w:val="24"/>
        </w:rPr>
        <w:tab/>
      </w:r>
      <w:r w:rsidR="00890293" w:rsidRPr="00890293">
        <w:rPr>
          <w:rFonts w:ascii="Garamond" w:eastAsia="Times New Roman" w:hAnsi="Garamond" w:cs="Arial"/>
          <w:bCs/>
          <w:sz w:val="24"/>
          <w:szCs w:val="24"/>
        </w:rPr>
        <w:tab/>
      </w:r>
      <w:r w:rsidR="00890293" w:rsidRPr="00890293">
        <w:rPr>
          <w:rFonts w:ascii="Garamond" w:eastAsia="Times New Roman" w:hAnsi="Garamond" w:cs="Arial"/>
          <w:bCs/>
          <w:sz w:val="24"/>
          <w:szCs w:val="24"/>
        </w:rPr>
        <w:tab/>
      </w:r>
      <w:r w:rsidR="00890293" w:rsidRPr="00890293">
        <w:rPr>
          <w:rFonts w:ascii="Garamond" w:eastAsia="Times New Roman" w:hAnsi="Garamond" w:cs="Arial"/>
          <w:bCs/>
          <w:sz w:val="24"/>
          <w:szCs w:val="24"/>
        </w:rPr>
        <w:tab/>
      </w:r>
      <w:r w:rsidR="00890293" w:rsidRPr="00890293">
        <w:rPr>
          <w:rFonts w:ascii="Garamond" w:eastAsia="Times New Roman" w:hAnsi="Garamond" w:cs="Arial"/>
          <w:bCs/>
          <w:sz w:val="24"/>
          <w:szCs w:val="24"/>
        </w:rPr>
        <w:tab/>
      </w:r>
      <w:r w:rsidR="00890293" w:rsidRPr="00890293">
        <w:rPr>
          <w:rFonts w:ascii="Garamond" w:eastAsia="Times New Roman" w:hAnsi="Garamond" w:cs="Arial"/>
          <w:bCs/>
          <w:sz w:val="24"/>
          <w:szCs w:val="24"/>
        </w:rPr>
        <w:tab/>
      </w:r>
      <w:r w:rsidR="00890293" w:rsidRPr="00890293">
        <w:rPr>
          <w:rFonts w:ascii="Garamond" w:eastAsia="Times New Roman" w:hAnsi="Garamond" w:cs="Arial"/>
          <w:bCs/>
          <w:sz w:val="24"/>
          <w:szCs w:val="24"/>
        </w:rPr>
        <w:tab/>
        <w:t xml:space="preserve">      </w:t>
      </w:r>
      <w:r w:rsidRPr="00A27D90">
        <w:rPr>
          <w:rFonts w:ascii="Garamond" w:eastAsia="Times New Roman" w:hAnsi="Garamond" w:cs="Arial"/>
          <w:bCs/>
          <w:sz w:val="24"/>
          <w:szCs w:val="24"/>
        </w:rPr>
        <w:t>Dott.ssa Silvia Spignesi</w:t>
      </w:r>
    </w:p>
    <w:p w14:paraId="587FDFF8" w14:textId="77777777" w:rsidR="00A27D90" w:rsidRPr="00A27D90" w:rsidRDefault="00A27D90" w:rsidP="00A27D90">
      <w:pPr>
        <w:spacing w:line="276" w:lineRule="auto"/>
        <w:ind w:right="566"/>
        <w:jc w:val="both"/>
        <w:rPr>
          <w:rFonts w:ascii="Garamond" w:eastAsia="Times New Roman" w:hAnsi="Garamond" w:cs="Arial"/>
          <w:b/>
          <w:sz w:val="24"/>
          <w:szCs w:val="24"/>
        </w:rPr>
      </w:pPr>
    </w:p>
    <w:p w14:paraId="72B82F83" w14:textId="77777777" w:rsidR="00A27D90" w:rsidRPr="004A3AD9" w:rsidRDefault="00A27D90" w:rsidP="004A3AD9">
      <w:pPr>
        <w:spacing w:line="276" w:lineRule="auto"/>
        <w:ind w:right="566"/>
        <w:jc w:val="both"/>
        <w:rPr>
          <w:rFonts w:ascii="Garamond" w:eastAsia="Times New Roman" w:hAnsi="Garamond" w:cs="Arial"/>
          <w:b/>
          <w:sz w:val="24"/>
          <w:szCs w:val="24"/>
        </w:rPr>
      </w:pPr>
    </w:p>
    <w:p w14:paraId="4F081F21" w14:textId="77777777" w:rsidR="004A3AD9" w:rsidRDefault="004A3AD9" w:rsidP="004A3AD9">
      <w:pPr>
        <w:ind w:right="567"/>
        <w:jc w:val="both"/>
        <w:rPr>
          <w:rFonts w:ascii="Garamond" w:eastAsia="Times New Roman" w:hAnsi="Garamond" w:cs="Arial"/>
          <w:b/>
          <w:sz w:val="24"/>
          <w:szCs w:val="24"/>
        </w:rPr>
      </w:pPr>
    </w:p>
    <w:p w14:paraId="02970D86" w14:textId="77777777" w:rsidR="009F6A85" w:rsidRDefault="009F6A85" w:rsidP="00E147EC">
      <w:pPr>
        <w:spacing w:line="276" w:lineRule="auto"/>
      </w:pPr>
    </w:p>
    <w:sectPr w:rsidR="009F6A85" w:rsidSect="00614A07">
      <w:headerReference w:type="default" r:id="rId9"/>
      <w:footerReference w:type="default" r:id="rId10"/>
      <w:pgSz w:w="11906" w:h="16838" w:code="9"/>
      <w:pgMar w:top="198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8D8DC" w14:textId="77777777" w:rsidR="00351C70" w:rsidRDefault="00351C70" w:rsidP="00021C77">
      <w:r>
        <w:separator/>
      </w:r>
    </w:p>
  </w:endnote>
  <w:endnote w:type="continuationSeparator" w:id="0">
    <w:p w14:paraId="1A99CCC8" w14:textId="77777777" w:rsidR="00351C70" w:rsidRDefault="00351C70" w:rsidP="0002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6D8A" w14:textId="77777777" w:rsidR="001601EF" w:rsidRDefault="007F3B0F" w:rsidP="000A385F">
    <w:pPr>
      <w:pStyle w:val="Pidipagina"/>
      <w:jc w:val="center"/>
    </w:pPr>
    <w:r>
      <w:rPr>
        <w:noProof/>
        <w:lang w:eastAsia="it-IT"/>
      </w:rPr>
      <w:drawing>
        <wp:anchor distT="0" distB="0" distL="114300" distR="114300" simplePos="0" relativeHeight="251664384" behindDoc="1" locked="0" layoutInCell="1" allowOverlap="1" wp14:anchorId="5A9C04B0" wp14:editId="2E6CA9A8">
          <wp:simplePos x="0" y="0"/>
          <wp:positionH relativeFrom="column">
            <wp:posOffset>5918835</wp:posOffset>
          </wp:positionH>
          <wp:positionV relativeFrom="paragraph">
            <wp:posOffset>47213</wp:posOffset>
          </wp:positionV>
          <wp:extent cx="467995" cy="467995"/>
          <wp:effectExtent l="0" t="0" r="8255"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 9001_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anchor>
      </w:drawing>
    </w:r>
    <w:r>
      <w:rPr>
        <w:noProof/>
        <w:lang w:eastAsia="it-IT"/>
      </w:rPr>
      <w:drawing>
        <wp:anchor distT="0" distB="0" distL="114300" distR="114300" simplePos="0" relativeHeight="251665408" behindDoc="1" locked="0" layoutInCell="1" allowOverlap="1" wp14:anchorId="19B56415" wp14:editId="5ECD2922">
          <wp:simplePos x="0" y="0"/>
          <wp:positionH relativeFrom="column">
            <wp:posOffset>5539740</wp:posOffset>
          </wp:positionH>
          <wp:positionV relativeFrom="paragraph">
            <wp:posOffset>93757</wp:posOffset>
          </wp:positionV>
          <wp:extent cx="287655" cy="35941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 ACCREDIA Organizzazioni certificate_150.jpeg"/>
                  <pic:cNvPicPr/>
                </pic:nvPicPr>
                <pic:blipFill>
                  <a:blip r:embed="rId2">
                    <a:extLst>
                      <a:ext uri="{28A0092B-C50C-407E-A947-70E740481C1C}">
                        <a14:useLocalDpi xmlns:a14="http://schemas.microsoft.com/office/drawing/2010/main" val="0"/>
                      </a:ext>
                    </a:extLst>
                  </a:blip>
                  <a:stretch>
                    <a:fillRect/>
                  </a:stretch>
                </pic:blipFill>
                <pic:spPr>
                  <a:xfrm>
                    <a:off x="0" y="0"/>
                    <a:ext cx="287655" cy="359410"/>
                  </a:xfrm>
                  <a:prstGeom prst="rect">
                    <a:avLst/>
                  </a:prstGeom>
                </pic:spPr>
              </pic:pic>
            </a:graphicData>
          </a:graphic>
        </wp:anchor>
      </w:drawing>
    </w:r>
    <w:r w:rsidR="00B73C30">
      <w:rPr>
        <w:noProof/>
        <w:lang w:eastAsia="it-IT"/>
      </w:rPr>
      <mc:AlternateContent>
        <mc:Choice Requires="wps">
          <w:drawing>
            <wp:anchor distT="4294967294" distB="4294967294" distL="114300" distR="114300" simplePos="0" relativeHeight="251662336" behindDoc="0" locked="0" layoutInCell="1" allowOverlap="1" wp14:anchorId="7FAFDD55" wp14:editId="18CAF9DF">
              <wp:simplePos x="0" y="0"/>
              <wp:positionH relativeFrom="column">
                <wp:posOffset>-739140</wp:posOffset>
              </wp:positionH>
              <wp:positionV relativeFrom="paragraph">
                <wp:posOffset>62864</wp:posOffset>
              </wp:positionV>
              <wp:extent cx="754380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straightConnector1">
                        <a:avLst/>
                      </a:prstGeom>
                      <a:noFill/>
                      <a:ln w="12700" cmpd="sng">
                        <a:solidFill>
                          <a:schemeClr val="accent2">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68C0B59" id="_x0000_t32" coordsize="21600,21600" o:spt="32" o:oned="t" path="m,l21600,21600e" filled="f">
              <v:path arrowok="t" fillok="f" o:connecttype="none"/>
              <o:lock v:ext="edit" shapetype="t"/>
            </v:shapetype>
            <v:shape id="AutoShape 2" o:spid="_x0000_s1026" type="#_x0000_t32" style="position:absolute;margin-left:-58.2pt;margin-top:4.95pt;width:594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" strokecolor="#c0504d [3205]" strokeweight="1pt">
              <v:shadow color="#622423 [1605]" offset="1pt"/>
            </v:shape>
          </w:pict>
        </mc:Fallback>
      </mc:AlternateContent>
    </w:r>
    <w:r w:rsidR="00B73C30">
      <w:rPr>
        <w:noProof/>
        <w:lang w:eastAsia="it-IT"/>
      </w:rPr>
      <mc:AlternateContent>
        <mc:Choice Requires="wps">
          <w:drawing>
            <wp:anchor distT="0" distB="0" distL="114300" distR="114300" simplePos="0" relativeHeight="251661312" behindDoc="0" locked="0" layoutInCell="1" allowOverlap="1" wp14:anchorId="3DE09A62" wp14:editId="6C8F682E">
              <wp:simplePos x="0" y="0"/>
              <wp:positionH relativeFrom="column">
                <wp:posOffset>794385</wp:posOffset>
              </wp:positionH>
              <wp:positionV relativeFrom="paragraph">
                <wp:posOffset>138430</wp:posOffset>
              </wp:positionV>
              <wp:extent cx="4562475" cy="55245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552450"/>
                      </a:xfrm>
                      <a:prstGeom prst="rect">
                        <a:avLst/>
                      </a:prstGeom>
                      <a:noFill/>
                      <a:ln w="9525">
                        <a:noFill/>
                        <a:miter lim="800000"/>
                        <a:headEnd/>
                        <a:tailEnd/>
                      </a:ln>
                    </wps:spPr>
                    <wps:txbx>
                      <w:txbxContent>
                        <w:p w14:paraId="47F44891" w14:textId="77777777" w:rsidR="000A385F" w:rsidRPr="000A385F" w:rsidRDefault="007F3B0F"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A.M.E.S. SpA – Società controllata dal Comune di Venezia – Capitale Sociale € 1.029.600 </w:t>
                          </w:r>
                          <w:proofErr w:type="spellStart"/>
                          <w:r w:rsidRPr="000A385F">
                            <w:rPr>
                              <w:color w:val="808080" w:themeColor="background1" w:themeShade="80"/>
                              <w:sz w:val="18"/>
                              <w:szCs w:val="18"/>
                            </w:rPr>
                            <w:t>i.v</w:t>
                          </w:r>
                          <w:proofErr w:type="spellEnd"/>
                          <w:r w:rsidRPr="000A385F">
                            <w:rPr>
                              <w:color w:val="808080" w:themeColor="background1" w:themeShade="80"/>
                              <w:sz w:val="18"/>
                              <w:szCs w:val="18"/>
                            </w:rPr>
                            <w:t>.</w:t>
                          </w:r>
                        </w:p>
                        <w:p w14:paraId="0190C104" w14:textId="77777777" w:rsidR="001601EF" w:rsidRDefault="007F3B0F" w:rsidP="000A385F">
                          <w:pPr>
                            <w:pStyle w:val="Pidipagina"/>
                            <w:jc w:val="center"/>
                            <w:rPr>
                              <w:color w:val="808080" w:themeColor="background1" w:themeShade="80"/>
                              <w:sz w:val="18"/>
                              <w:szCs w:val="18"/>
                            </w:rPr>
                          </w:pPr>
                          <w:r w:rsidRPr="000A385F">
                            <w:rPr>
                              <w:color w:val="808080" w:themeColor="background1" w:themeShade="80"/>
                              <w:sz w:val="18"/>
                              <w:szCs w:val="18"/>
                            </w:rPr>
                            <w:t>30135 VENEZIA Isola Nova del Tronchetto 14, Tel. 04</w:t>
                          </w:r>
                          <w:r>
                            <w:rPr>
                              <w:color w:val="808080" w:themeColor="background1" w:themeShade="80"/>
                              <w:sz w:val="18"/>
                              <w:szCs w:val="18"/>
                            </w:rPr>
                            <w:t xml:space="preserve">1 2967200 </w:t>
                          </w:r>
                          <w:proofErr w:type="gramStart"/>
                          <w:r>
                            <w:rPr>
                              <w:color w:val="808080" w:themeColor="background1" w:themeShade="80"/>
                              <w:sz w:val="18"/>
                              <w:szCs w:val="18"/>
                            </w:rPr>
                            <w:t>-  Fax</w:t>
                          </w:r>
                          <w:proofErr w:type="gramEnd"/>
                          <w:r>
                            <w:rPr>
                              <w:color w:val="808080" w:themeColor="background1" w:themeShade="80"/>
                              <w:sz w:val="18"/>
                              <w:szCs w:val="18"/>
                            </w:rPr>
                            <w:t xml:space="preserve">  041 2967290 </w:t>
                          </w:r>
                        </w:p>
                        <w:p w14:paraId="29495DDE" w14:textId="77777777" w:rsidR="000A385F" w:rsidRPr="000A385F" w:rsidRDefault="007F3B0F"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e-mail: </w:t>
                          </w:r>
                          <w:proofErr w:type="spellStart"/>
                          <w:r w:rsidRPr="000A385F">
                            <w:rPr>
                              <w:color w:val="808080" w:themeColor="background1" w:themeShade="80"/>
                              <w:sz w:val="18"/>
                              <w:szCs w:val="18"/>
                            </w:rPr>
                            <w:t>ames.ve@amesvenezia.itCod</w:t>
                          </w:r>
                          <w:proofErr w:type="spellEnd"/>
                          <w:r w:rsidRPr="000A385F">
                            <w:rPr>
                              <w:color w:val="808080" w:themeColor="background1" w:themeShade="80"/>
                              <w:sz w:val="18"/>
                              <w:szCs w:val="18"/>
                            </w:rPr>
                            <w:t>. Fisc., PIVA e Reg. Imprese Venezia 02979860273</w:t>
                          </w:r>
                        </w:p>
                        <w:p w14:paraId="7EA2D5F4" w14:textId="77777777" w:rsidR="000A385F" w:rsidRDefault="00351C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09A62" id="_x0000_t202" coordsize="21600,21600" o:spt="202" path="m,l,21600r21600,l21600,xe">
              <v:stroke joinstyle="miter"/>
              <v:path gradientshapeok="t" o:connecttype="rect"/>
            </v:shapetype>
            <v:shape id="Text Box 3" o:spid="_x0000_s1026" type="#_x0000_t202" style="position:absolute;left:0;text-align:left;margin-left:62.55pt;margin-top:10.9pt;width:359.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" filled="f" stroked="f">
              <v:textbox>
                <w:txbxContent>
                  <w:p w14:paraId="47F44891" w14:textId="77777777" w:rsidR="000A385F" w:rsidRPr="000A385F" w:rsidRDefault="007F3B0F"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A.M.E.S. SpA – Società controllata dal Comune di Venezia – Capitale Sociale € 1.029.600 </w:t>
                    </w:r>
                    <w:proofErr w:type="spellStart"/>
                    <w:r w:rsidRPr="000A385F">
                      <w:rPr>
                        <w:color w:val="808080" w:themeColor="background1" w:themeShade="80"/>
                        <w:sz w:val="18"/>
                        <w:szCs w:val="18"/>
                      </w:rPr>
                      <w:t>i.v</w:t>
                    </w:r>
                    <w:proofErr w:type="spellEnd"/>
                    <w:r w:rsidRPr="000A385F">
                      <w:rPr>
                        <w:color w:val="808080" w:themeColor="background1" w:themeShade="80"/>
                        <w:sz w:val="18"/>
                        <w:szCs w:val="18"/>
                      </w:rPr>
                      <w:t>.</w:t>
                    </w:r>
                  </w:p>
                  <w:p w14:paraId="0190C104" w14:textId="77777777" w:rsidR="001601EF" w:rsidRDefault="007F3B0F" w:rsidP="000A385F">
                    <w:pPr>
                      <w:pStyle w:val="Pidipagina"/>
                      <w:jc w:val="center"/>
                      <w:rPr>
                        <w:color w:val="808080" w:themeColor="background1" w:themeShade="80"/>
                        <w:sz w:val="18"/>
                        <w:szCs w:val="18"/>
                      </w:rPr>
                    </w:pPr>
                    <w:r w:rsidRPr="000A385F">
                      <w:rPr>
                        <w:color w:val="808080" w:themeColor="background1" w:themeShade="80"/>
                        <w:sz w:val="18"/>
                        <w:szCs w:val="18"/>
                      </w:rPr>
                      <w:t>30135 VENEZIA Isola Nova del Tronchetto 14, Tel. 04</w:t>
                    </w:r>
                    <w:r>
                      <w:rPr>
                        <w:color w:val="808080" w:themeColor="background1" w:themeShade="80"/>
                        <w:sz w:val="18"/>
                        <w:szCs w:val="18"/>
                      </w:rPr>
                      <w:t xml:space="preserve">1 2967200 </w:t>
                    </w:r>
                    <w:proofErr w:type="gramStart"/>
                    <w:r>
                      <w:rPr>
                        <w:color w:val="808080" w:themeColor="background1" w:themeShade="80"/>
                        <w:sz w:val="18"/>
                        <w:szCs w:val="18"/>
                      </w:rPr>
                      <w:t>-  Fax</w:t>
                    </w:r>
                    <w:proofErr w:type="gramEnd"/>
                    <w:r>
                      <w:rPr>
                        <w:color w:val="808080" w:themeColor="background1" w:themeShade="80"/>
                        <w:sz w:val="18"/>
                        <w:szCs w:val="18"/>
                      </w:rPr>
                      <w:t xml:space="preserve">  041 2967290 </w:t>
                    </w:r>
                  </w:p>
                  <w:p w14:paraId="29495DDE" w14:textId="77777777" w:rsidR="000A385F" w:rsidRPr="000A385F" w:rsidRDefault="007F3B0F"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e-mail: </w:t>
                    </w:r>
                    <w:proofErr w:type="spellStart"/>
                    <w:r w:rsidRPr="000A385F">
                      <w:rPr>
                        <w:color w:val="808080" w:themeColor="background1" w:themeShade="80"/>
                        <w:sz w:val="18"/>
                        <w:szCs w:val="18"/>
                      </w:rPr>
                      <w:t>ames.ve@amesvenezia.itCod</w:t>
                    </w:r>
                    <w:proofErr w:type="spellEnd"/>
                    <w:r w:rsidRPr="000A385F">
                      <w:rPr>
                        <w:color w:val="808080" w:themeColor="background1" w:themeShade="80"/>
                        <w:sz w:val="18"/>
                        <w:szCs w:val="18"/>
                      </w:rPr>
                      <w:t>. Fisc., PIVA e Reg. Imprese Venezia 02979860273</w:t>
                    </w:r>
                  </w:p>
                  <w:p w14:paraId="7EA2D5F4" w14:textId="77777777" w:rsidR="000A385F" w:rsidRDefault="00351C70"/>
                </w:txbxContent>
              </v:textbox>
            </v:shape>
          </w:pict>
        </mc:Fallback>
      </mc:AlternateContent>
    </w:r>
  </w:p>
  <w:p w14:paraId="22FE4AC9" w14:textId="77777777" w:rsidR="000A385F" w:rsidRDefault="00B73C30" w:rsidP="000A385F">
    <w:pPr>
      <w:pStyle w:val="Pidipagina"/>
      <w:jc w:val="center"/>
    </w:pPr>
    <w:r>
      <w:rPr>
        <w:noProof/>
        <w:lang w:eastAsia="it-IT"/>
      </w:rPr>
      <mc:AlternateContent>
        <mc:Choice Requires="wps">
          <w:drawing>
            <wp:anchor distT="0" distB="0" distL="114300" distR="114300" simplePos="0" relativeHeight="251663360" behindDoc="0" locked="0" layoutInCell="0" allowOverlap="1" wp14:anchorId="549CB0F5" wp14:editId="1A3D97C6">
              <wp:simplePos x="0" y="0"/>
              <wp:positionH relativeFrom="column">
                <wp:posOffset>5883275</wp:posOffset>
              </wp:positionH>
              <wp:positionV relativeFrom="paragraph">
                <wp:posOffset>255270</wp:posOffset>
              </wp:positionV>
              <wp:extent cx="790575" cy="323850"/>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4308CA" w14:textId="77777777" w:rsidR="00130AE4" w:rsidRPr="000F53BB" w:rsidRDefault="007F3B0F">
                          <w:pPr>
                            <w:rPr>
                              <w:color w:val="A6A6A6" w:themeColor="background1" w:themeShade="A6"/>
                              <w:sz w:val="10"/>
                              <w:szCs w:val="10"/>
                            </w:rPr>
                          </w:pPr>
                          <w:r w:rsidRPr="000F53BB">
                            <w:rPr>
                              <w:color w:val="A6A6A6" w:themeColor="background1" w:themeShade="A6"/>
                              <w:sz w:val="10"/>
                              <w:szCs w:val="10"/>
                            </w:rPr>
                            <w:t>Certificato</w:t>
                          </w:r>
                        </w:p>
                        <w:p w14:paraId="57B507BF" w14:textId="77777777" w:rsidR="00130AE4" w:rsidRPr="000F53BB" w:rsidRDefault="007F3B0F">
                          <w:pPr>
                            <w:rPr>
                              <w:color w:val="A6A6A6" w:themeColor="background1" w:themeShade="A6"/>
                              <w:sz w:val="10"/>
                              <w:szCs w:val="10"/>
                            </w:rPr>
                          </w:pPr>
                          <w:r w:rsidRPr="000F53BB">
                            <w:rPr>
                              <w:color w:val="A6A6A6" w:themeColor="background1" w:themeShade="A6"/>
                              <w:sz w:val="10"/>
                              <w:szCs w:val="10"/>
                            </w:rPr>
                            <w:t>N° IT04/0210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CB0F5" id="Casella di testo 6" o:spid="_x0000_s1027" type="#_x0000_t202" style="position:absolute;left:0;text-align:left;margin-left:463.25pt;margin-top:20.1pt;width:62.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" o:allowincell="f" filled="f" stroked="f" strokeweight=".5pt">
              <v:textbox>
                <w:txbxContent>
                  <w:p w14:paraId="654308CA" w14:textId="77777777" w:rsidR="00130AE4" w:rsidRPr="000F53BB" w:rsidRDefault="007F3B0F">
                    <w:pPr>
                      <w:rPr>
                        <w:color w:val="A6A6A6" w:themeColor="background1" w:themeShade="A6"/>
                        <w:sz w:val="10"/>
                        <w:szCs w:val="10"/>
                      </w:rPr>
                    </w:pPr>
                    <w:r w:rsidRPr="000F53BB">
                      <w:rPr>
                        <w:color w:val="A6A6A6" w:themeColor="background1" w:themeShade="A6"/>
                        <w:sz w:val="10"/>
                        <w:szCs w:val="10"/>
                      </w:rPr>
                      <w:t>Certificato</w:t>
                    </w:r>
                  </w:p>
                  <w:p w14:paraId="57B507BF" w14:textId="77777777" w:rsidR="00130AE4" w:rsidRPr="000F53BB" w:rsidRDefault="007F3B0F">
                    <w:pPr>
                      <w:rPr>
                        <w:color w:val="A6A6A6" w:themeColor="background1" w:themeShade="A6"/>
                        <w:sz w:val="10"/>
                        <w:szCs w:val="10"/>
                      </w:rPr>
                    </w:pPr>
                    <w:r w:rsidRPr="000F53BB">
                      <w:rPr>
                        <w:color w:val="A6A6A6" w:themeColor="background1" w:themeShade="A6"/>
                        <w:sz w:val="10"/>
                        <w:szCs w:val="10"/>
                      </w:rPr>
                      <w:t>N° IT04/0210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37583" w14:textId="77777777" w:rsidR="00351C70" w:rsidRDefault="00351C70" w:rsidP="00021C77">
      <w:r>
        <w:separator/>
      </w:r>
    </w:p>
  </w:footnote>
  <w:footnote w:type="continuationSeparator" w:id="0">
    <w:p w14:paraId="12DC0305" w14:textId="77777777" w:rsidR="00351C70" w:rsidRDefault="00351C70" w:rsidP="00021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B8D3" w14:textId="77777777" w:rsidR="00130AE4" w:rsidRDefault="007F3B0F" w:rsidP="00130AE4">
    <w:pPr>
      <w:pStyle w:val="Intestazione"/>
    </w:pPr>
    <w:r>
      <w:rPr>
        <w:noProof/>
        <w:lang w:eastAsia="it-IT"/>
      </w:rPr>
      <w:drawing>
        <wp:anchor distT="0" distB="0" distL="114300" distR="114300" simplePos="0" relativeHeight="251660288" behindDoc="0" locked="0" layoutInCell="1" allowOverlap="1" wp14:anchorId="06BEA380" wp14:editId="5A932916">
          <wp:simplePos x="0" y="0"/>
          <wp:positionH relativeFrom="column">
            <wp:posOffset>-529590</wp:posOffset>
          </wp:positionH>
          <wp:positionV relativeFrom="paragraph">
            <wp:posOffset>-265207</wp:posOffset>
          </wp:positionV>
          <wp:extent cx="2210400" cy="1080000"/>
          <wp:effectExtent l="0" t="0" r="0"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S_AZIENDA_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0400" cy="1080000"/>
                  </a:xfrm>
                  <a:prstGeom prst="rect">
                    <a:avLst/>
                  </a:prstGeom>
                </pic:spPr>
              </pic:pic>
            </a:graphicData>
          </a:graphic>
        </wp:anchor>
      </w:drawing>
    </w:r>
  </w:p>
  <w:p w14:paraId="43583FA2" w14:textId="77777777" w:rsidR="00130AE4" w:rsidRDefault="00351C70" w:rsidP="006870E6">
    <w:pPr>
      <w:pStyle w:val="Intestazione"/>
      <w:jc w:val="right"/>
    </w:pPr>
  </w:p>
  <w:p w14:paraId="2B8E008C" w14:textId="77777777" w:rsidR="00130AE4" w:rsidRDefault="00351C70" w:rsidP="00130AE4">
    <w:pPr>
      <w:pStyle w:val="Intestazione"/>
    </w:pPr>
  </w:p>
  <w:p w14:paraId="01B7B469" w14:textId="77777777" w:rsidR="00130AE4" w:rsidRDefault="00351C70" w:rsidP="00130AE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26"/>
    <w:multiLevelType w:val="hybridMultilevel"/>
    <w:tmpl w:val="20D86DAE"/>
    <w:lvl w:ilvl="0" w:tplc="0410000B">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6C971AA"/>
    <w:multiLevelType w:val="hybridMultilevel"/>
    <w:tmpl w:val="39DADEF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CD558F"/>
    <w:multiLevelType w:val="hybridMultilevel"/>
    <w:tmpl w:val="4EAECC5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CDB6977"/>
    <w:multiLevelType w:val="hybridMultilevel"/>
    <w:tmpl w:val="A216D6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B36EF3"/>
    <w:multiLevelType w:val="hybridMultilevel"/>
    <w:tmpl w:val="5B4E58B8"/>
    <w:lvl w:ilvl="0" w:tplc="0E8450F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5F6A84"/>
    <w:multiLevelType w:val="hybridMultilevel"/>
    <w:tmpl w:val="89340DB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A364955"/>
    <w:multiLevelType w:val="hybridMultilevel"/>
    <w:tmpl w:val="E7F8C8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3A3C9E"/>
    <w:multiLevelType w:val="hybridMultilevel"/>
    <w:tmpl w:val="6F9ADF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9F254B"/>
    <w:multiLevelType w:val="hybridMultilevel"/>
    <w:tmpl w:val="DBF000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625EFD"/>
    <w:multiLevelType w:val="hybridMultilevel"/>
    <w:tmpl w:val="DB1C72CC"/>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235B222F"/>
    <w:multiLevelType w:val="hybridMultilevel"/>
    <w:tmpl w:val="53C407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C0541C"/>
    <w:multiLevelType w:val="hybridMultilevel"/>
    <w:tmpl w:val="F078B81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590FEB"/>
    <w:multiLevelType w:val="hybridMultilevel"/>
    <w:tmpl w:val="D9926E8A"/>
    <w:lvl w:ilvl="0" w:tplc="04100003">
      <w:start w:val="1"/>
      <w:numFmt w:val="bullet"/>
      <w:lvlText w:val="o"/>
      <w:lvlJc w:val="left"/>
      <w:pPr>
        <w:ind w:left="776" w:hanging="360"/>
      </w:pPr>
      <w:rPr>
        <w:rFonts w:ascii="Courier New" w:hAnsi="Courier New" w:cs="Courier New"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13" w15:restartNumberingAfterBreak="0">
    <w:nsid w:val="2E1809B6"/>
    <w:multiLevelType w:val="hybridMultilevel"/>
    <w:tmpl w:val="8500DD5C"/>
    <w:lvl w:ilvl="0" w:tplc="0410000B">
      <w:start w:val="1"/>
      <w:numFmt w:val="bullet"/>
      <w:lvlText w:val=""/>
      <w:lvlJc w:val="left"/>
      <w:pPr>
        <w:ind w:left="851" w:hanging="360"/>
      </w:pPr>
      <w:rPr>
        <w:rFonts w:ascii="Wingdings" w:hAnsi="Wingdings" w:hint="default"/>
      </w:rPr>
    </w:lvl>
    <w:lvl w:ilvl="1" w:tplc="04100003" w:tentative="1">
      <w:start w:val="1"/>
      <w:numFmt w:val="bullet"/>
      <w:lvlText w:val="o"/>
      <w:lvlJc w:val="left"/>
      <w:pPr>
        <w:ind w:left="1571" w:hanging="360"/>
      </w:pPr>
      <w:rPr>
        <w:rFonts w:ascii="Courier New" w:hAnsi="Courier New" w:cs="Courier New"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cs="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cs="Courier New" w:hint="default"/>
      </w:rPr>
    </w:lvl>
    <w:lvl w:ilvl="8" w:tplc="04100005" w:tentative="1">
      <w:start w:val="1"/>
      <w:numFmt w:val="bullet"/>
      <w:lvlText w:val=""/>
      <w:lvlJc w:val="left"/>
      <w:pPr>
        <w:ind w:left="6611" w:hanging="360"/>
      </w:pPr>
      <w:rPr>
        <w:rFonts w:ascii="Wingdings" w:hAnsi="Wingdings" w:hint="default"/>
      </w:rPr>
    </w:lvl>
  </w:abstractNum>
  <w:abstractNum w:abstractNumId="14" w15:restartNumberingAfterBreak="0">
    <w:nsid w:val="2F965487"/>
    <w:multiLevelType w:val="hybridMultilevel"/>
    <w:tmpl w:val="30D6E5FC"/>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15:restartNumberingAfterBreak="0">
    <w:nsid w:val="33F56C40"/>
    <w:multiLevelType w:val="hybridMultilevel"/>
    <w:tmpl w:val="434891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5136B8"/>
    <w:multiLevelType w:val="hybridMultilevel"/>
    <w:tmpl w:val="F8A46D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EC01A5"/>
    <w:multiLevelType w:val="hybridMultilevel"/>
    <w:tmpl w:val="ECB6A5B6"/>
    <w:lvl w:ilvl="0" w:tplc="0410000B">
      <w:start w:val="1"/>
      <w:numFmt w:val="bullet"/>
      <w:lvlText w:val=""/>
      <w:lvlJc w:val="left"/>
      <w:pPr>
        <w:ind w:left="1440" w:hanging="360"/>
      </w:pPr>
      <w:rPr>
        <w:rFonts w:ascii="Wingdings" w:hAnsi="Wingdings" w:hint="default"/>
      </w:r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18" w15:restartNumberingAfterBreak="0">
    <w:nsid w:val="3CA9524B"/>
    <w:multiLevelType w:val="hybridMultilevel"/>
    <w:tmpl w:val="07943C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3E5B63BF"/>
    <w:multiLevelType w:val="hybridMultilevel"/>
    <w:tmpl w:val="D85865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F903C95"/>
    <w:multiLevelType w:val="hybridMultilevel"/>
    <w:tmpl w:val="8056D9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21B48F8"/>
    <w:multiLevelType w:val="hybridMultilevel"/>
    <w:tmpl w:val="9F48276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498079CD"/>
    <w:multiLevelType w:val="hybridMultilevel"/>
    <w:tmpl w:val="6C8CC13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4F1467BD"/>
    <w:multiLevelType w:val="hybridMultilevel"/>
    <w:tmpl w:val="2B6427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0D8455D"/>
    <w:multiLevelType w:val="hybridMultilevel"/>
    <w:tmpl w:val="65F000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3286469"/>
    <w:multiLevelType w:val="hybridMultilevel"/>
    <w:tmpl w:val="93B87EE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54BE3533"/>
    <w:multiLevelType w:val="hybridMultilevel"/>
    <w:tmpl w:val="554E19D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57801EFD"/>
    <w:multiLevelType w:val="hybridMultilevel"/>
    <w:tmpl w:val="5A1EB6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9E4553A"/>
    <w:multiLevelType w:val="hybridMultilevel"/>
    <w:tmpl w:val="2C704A2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706A562F"/>
    <w:multiLevelType w:val="hybridMultilevel"/>
    <w:tmpl w:val="3C26D2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AD21ABB"/>
    <w:multiLevelType w:val="hybridMultilevel"/>
    <w:tmpl w:val="2E2E22D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7"/>
  </w:num>
  <w:num w:numId="4">
    <w:abstractNumId w:val="24"/>
  </w:num>
  <w:num w:numId="5">
    <w:abstractNumId w:val="3"/>
  </w:num>
  <w:num w:numId="6">
    <w:abstractNumId w:val="21"/>
  </w:num>
  <w:num w:numId="7">
    <w:abstractNumId w:val="16"/>
  </w:num>
  <w:num w:numId="8">
    <w:abstractNumId w:val="27"/>
  </w:num>
  <w:num w:numId="9">
    <w:abstractNumId w:val="19"/>
  </w:num>
  <w:num w:numId="10">
    <w:abstractNumId w:val="29"/>
  </w:num>
  <w:num w:numId="11">
    <w:abstractNumId w:val="4"/>
  </w:num>
  <w:num w:numId="12">
    <w:abstractNumId w:val="20"/>
  </w:num>
  <w:num w:numId="13">
    <w:abstractNumId w:val="1"/>
  </w:num>
  <w:num w:numId="14">
    <w:abstractNumId w:val="30"/>
  </w:num>
  <w:num w:numId="15">
    <w:abstractNumId w:val="26"/>
  </w:num>
  <w:num w:numId="16">
    <w:abstractNumId w:val="12"/>
  </w:num>
  <w:num w:numId="17">
    <w:abstractNumId w:val="23"/>
  </w:num>
  <w:num w:numId="18">
    <w:abstractNumId w:val="15"/>
  </w:num>
  <w:num w:numId="19">
    <w:abstractNumId w:val="8"/>
  </w:num>
  <w:num w:numId="20">
    <w:abstractNumId w:val="6"/>
  </w:num>
  <w:num w:numId="21">
    <w:abstractNumId w:val="9"/>
  </w:num>
  <w:num w:numId="22">
    <w:abstractNumId w:val="2"/>
  </w:num>
  <w:num w:numId="23">
    <w:abstractNumId w:val="25"/>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2"/>
  </w:num>
  <w:num w:numId="27">
    <w:abstractNumId w:val="28"/>
  </w:num>
  <w:num w:numId="28">
    <w:abstractNumId w:val="0"/>
  </w:num>
  <w:num w:numId="29">
    <w:abstractNumId w:val="14"/>
  </w:num>
  <w:num w:numId="30">
    <w:abstractNumId w:val="10"/>
  </w:num>
  <w:num w:numId="31">
    <w:abstractNumId w:val="18"/>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B1"/>
    <w:rsid w:val="00021C77"/>
    <w:rsid w:val="0003070C"/>
    <w:rsid w:val="00073C45"/>
    <w:rsid w:val="0008566C"/>
    <w:rsid w:val="000A5AA8"/>
    <w:rsid w:val="000D0B8F"/>
    <w:rsid w:val="00101971"/>
    <w:rsid w:val="001240C2"/>
    <w:rsid w:val="001242FA"/>
    <w:rsid w:val="00130A41"/>
    <w:rsid w:val="001434DF"/>
    <w:rsid w:val="00145C2E"/>
    <w:rsid w:val="00172265"/>
    <w:rsid w:val="001809EC"/>
    <w:rsid w:val="001F371C"/>
    <w:rsid w:val="002123B1"/>
    <w:rsid w:val="00225DF1"/>
    <w:rsid w:val="00237982"/>
    <w:rsid w:val="00246E23"/>
    <w:rsid w:val="00255857"/>
    <w:rsid w:val="002605C6"/>
    <w:rsid w:val="00266C58"/>
    <w:rsid w:val="00274E30"/>
    <w:rsid w:val="00282646"/>
    <w:rsid w:val="002838C4"/>
    <w:rsid w:val="00283C07"/>
    <w:rsid w:val="00292AAB"/>
    <w:rsid w:val="00293390"/>
    <w:rsid w:val="002F0518"/>
    <w:rsid w:val="0034525F"/>
    <w:rsid w:val="00351C70"/>
    <w:rsid w:val="00355D25"/>
    <w:rsid w:val="0036684F"/>
    <w:rsid w:val="003759BB"/>
    <w:rsid w:val="00384E45"/>
    <w:rsid w:val="003910AA"/>
    <w:rsid w:val="003A64D0"/>
    <w:rsid w:val="003E67CB"/>
    <w:rsid w:val="003F64A8"/>
    <w:rsid w:val="004050EC"/>
    <w:rsid w:val="0041414D"/>
    <w:rsid w:val="0041447D"/>
    <w:rsid w:val="0042344B"/>
    <w:rsid w:val="00423474"/>
    <w:rsid w:val="00492E80"/>
    <w:rsid w:val="004A3AD9"/>
    <w:rsid w:val="004B5420"/>
    <w:rsid w:val="005438FB"/>
    <w:rsid w:val="005533C9"/>
    <w:rsid w:val="005669CD"/>
    <w:rsid w:val="005971D3"/>
    <w:rsid w:val="005E24E8"/>
    <w:rsid w:val="00610936"/>
    <w:rsid w:val="0061587C"/>
    <w:rsid w:val="00621228"/>
    <w:rsid w:val="00630E31"/>
    <w:rsid w:val="00641653"/>
    <w:rsid w:val="00665325"/>
    <w:rsid w:val="00674C20"/>
    <w:rsid w:val="00683623"/>
    <w:rsid w:val="006A5B02"/>
    <w:rsid w:val="006B648E"/>
    <w:rsid w:val="006F2583"/>
    <w:rsid w:val="0072755B"/>
    <w:rsid w:val="0075528F"/>
    <w:rsid w:val="00755412"/>
    <w:rsid w:val="00756D2A"/>
    <w:rsid w:val="00794934"/>
    <w:rsid w:val="007C10A8"/>
    <w:rsid w:val="007C2730"/>
    <w:rsid w:val="007D4C82"/>
    <w:rsid w:val="007E1F72"/>
    <w:rsid w:val="007F3B0F"/>
    <w:rsid w:val="008658CE"/>
    <w:rsid w:val="00881822"/>
    <w:rsid w:val="00890293"/>
    <w:rsid w:val="008E2CC9"/>
    <w:rsid w:val="00970291"/>
    <w:rsid w:val="009A636E"/>
    <w:rsid w:val="009D4907"/>
    <w:rsid w:val="009E2175"/>
    <w:rsid w:val="009E35CA"/>
    <w:rsid w:val="009F6A85"/>
    <w:rsid w:val="00A11CFE"/>
    <w:rsid w:val="00A171A1"/>
    <w:rsid w:val="00A25722"/>
    <w:rsid w:val="00A27D90"/>
    <w:rsid w:val="00A32727"/>
    <w:rsid w:val="00A32BE2"/>
    <w:rsid w:val="00A77ED3"/>
    <w:rsid w:val="00A86ED6"/>
    <w:rsid w:val="00AC2511"/>
    <w:rsid w:val="00AC5EDF"/>
    <w:rsid w:val="00AE6209"/>
    <w:rsid w:val="00B20B5D"/>
    <w:rsid w:val="00B31E2F"/>
    <w:rsid w:val="00B4498D"/>
    <w:rsid w:val="00B50997"/>
    <w:rsid w:val="00B63951"/>
    <w:rsid w:val="00B73C30"/>
    <w:rsid w:val="00B84EE1"/>
    <w:rsid w:val="00BC0F42"/>
    <w:rsid w:val="00BC3C08"/>
    <w:rsid w:val="00BC4F46"/>
    <w:rsid w:val="00C17444"/>
    <w:rsid w:val="00C2052C"/>
    <w:rsid w:val="00C44428"/>
    <w:rsid w:val="00C62B22"/>
    <w:rsid w:val="00C6359A"/>
    <w:rsid w:val="00C7657F"/>
    <w:rsid w:val="00C87598"/>
    <w:rsid w:val="00CB4092"/>
    <w:rsid w:val="00CC34C2"/>
    <w:rsid w:val="00D15C3D"/>
    <w:rsid w:val="00D15E41"/>
    <w:rsid w:val="00D210D2"/>
    <w:rsid w:val="00D60057"/>
    <w:rsid w:val="00D90BDF"/>
    <w:rsid w:val="00DA2FA7"/>
    <w:rsid w:val="00E147EC"/>
    <w:rsid w:val="00E5477C"/>
    <w:rsid w:val="00E56B48"/>
    <w:rsid w:val="00E75692"/>
    <w:rsid w:val="00EA75A1"/>
    <w:rsid w:val="00EC6A9E"/>
    <w:rsid w:val="00ED4E0D"/>
    <w:rsid w:val="00EF5851"/>
    <w:rsid w:val="00F0030C"/>
    <w:rsid w:val="00F13ED3"/>
    <w:rsid w:val="00F160A9"/>
    <w:rsid w:val="00F21A38"/>
    <w:rsid w:val="00F561E1"/>
    <w:rsid w:val="00F84B55"/>
    <w:rsid w:val="00FC1582"/>
    <w:rsid w:val="00FD0C9F"/>
    <w:rsid w:val="00FD5E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D06D2"/>
  <w15:docId w15:val="{044AD7A6-5B14-44B7-887C-5E410CB6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23B1"/>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123B1"/>
    <w:pPr>
      <w:tabs>
        <w:tab w:val="center" w:pos="4819"/>
        <w:tab w:val="right" w:pos="9638"/>
      </w:tabs>
    </w:pPr>
  </w:style>
  <w:style w:type="character" w:customStyle="1" w:styleId="IntestazioneCarattere">
    <w:name w:val="Intestazione Carattere"/>
    <w:basedOn w:val="Carpredefinitoparagrafo"/>
    <w:link w:val="Intestazione"/>
    <w:uiPriority w:val="99"/>
    <w:rsid w:val="002123B1"/>
  </w:style>
  <w:style w:type="paragraph" w:styleId="Pidipagina">
    <w:name w:val="footer"/>
    <w:basedOn w:val="Normale"/>
    <w:link w:val="PidipaginaCarattere"/>
    <w:uiPriority w:val="99"/>
    <w:unhideWhenUsed/>
    <w:rsid w:val="002123B1"/>
    <w:pPr>
      <w:tabs>
        <w:tab w:val="center" w:pos="4819"/>
        <w:tab w:val="right" w:pos="9638"/>
      </w:tabs>
    </w:pPr>
  </w:style>
  <w:style w:type="character" w:customStyle="1" w:styleId="PidipaginaCarattere">
    <w:name w:val="Piè di pagina Carattere"/>
    <w:basedOn w:val="Carpredefinitoparagrafo"/>
    <w:link w:val="Pidipagina"/>
    <w:uiPriority w:val="99"/>
    <w:rsid w:val="002123B1"/>
  </w:style>
  <w:style w:type="paragraph" w:styleId="Paragrafoelenco">
    <w:name w:val="List Paragraph"/>
    <w:basedOn w:val="Normale"/>
    <w:uiPriority w:val="34"/>
    <w:qFormat/>
    <w:rsid w:val="002123B1"/>
    <w:pPr>
      <w:spacing w:after="200" w:line="276" w:lineRule="auto"/>
      <w:ind w:left="720"/>
      <w:contextualSpacing/>
    </w:pPr>
  </w:style>
  <w:style w:type="paragraph" w:customStyle="1" w:styleId="Default">
    <w:name w:val="Default"/>
    <w:rsid w:val="002123B1"/>
    <w:pPr>
      <w:autoSpaceDE w:val="0"/>
      <w:autoSpaceDN w:val="0"/>
      <w:adjustRightInd w:val="0"/>
      <w:spacing w:after="0" w:line="240" w:lineRule="auto"/>
    </w:pPr>
    <w:rPr>
      <w:rFonts w:ascii="Times New Roman" w:hAnsi="Times New Roman" w:cs="Times New Roman"/>
      <w:color w:val="000000"/>
      <w:sz w:val="24"/>
      <w:szCs w:val="24"/>
    </w:rPr>
  </w:style>
  <w:style w:type="paragraph" w:styleId="Mappadocumento">
    <w:name w:val="Document Map"/>
    <w:basedOn w:val="Normale"/>
    <w:link w:val="MappadocumentoCarattere"/>
    <w:uiPriority w:val="99"/>
    <w:semiHidden/>
    <w:unhideWhenUsed/>
    <w:rsid w:val="00073C45"/>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73C45"/>
    <w:rPr>
      <w:rFonts w:ascii="Tahoma" w:hAnsi="Tahoma" w:cs="Tahoma"/>
      <w:sz w:val="16"/>
      <w:szCs w:val="16"/>
    </w:rPr>
  </w:style>
  <w:style w:type="paragraph" w:styleId="Testofumetto">
    <w:name w:val="Balloon Text"/>
    <w:basedOn w:val="Normale"/>
    <w:link w:val="TestofumettoCarattere"/>
    <w:uiPriority w:val="99"/>
    <w:semiHidden/>
    <w:unhideWhenUsed/>
    <w:rsid w:val="004B542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B5420"/>
    <w:rPr>
      <w:rFonts w:ascii="Segoe UI" w:hAnsi="Segoe UI" w:cs="Segoe UI"/>
      <w:sz w:val="18"/>
      <w:szCs w:val="18"/>
    </w:rPr>
  </w:style>
  <w:style w:type="character" w:styleId="Collegamentoipertestuale">
    <w:name w:val="Hyperlink"/>
    <w:basedOn w:val="Carpredefinitoparagrafo"/>
    <w:uiPriority w:val="99"/>
    <w:unhideWhenUsed/>
    <w:rsid w:val="00A27D90"/>
    <w:rPr>
      <w:color w:val="0000FF" w:themeColor="hyperlink"/>
      <w:u w:val="single"/>
    </w:rPr>
  </w:style>
  <w:style w:type="character" w:styleId="Menzionenonrisolta">
    <w:name w:val="Unresolved Mention"/>
    <w:basedOn w:val="Carpredefinitoparagrafo"/>
    <w:uiPriority w:val="99"/>
    <w:semiHidden/>
    <w:unhideWhenUsed/>
    <w:rsid w:val="00A27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384692">
      <w:bodyDiv w:val="1"/>
      <w:marLeft w:val="0"/>
      <w:marRight w:val="0"/>
      <w:marTop w:val="0"/>
      <w:marBottom w:val="0"/>
      <w:divBdr>
        <w:top w:val="none" w:sz="0" w:space="0" w:color="auto"/>
        <w:left w:val="none" w:sz="0" w:space="0" w:color="auto"/>
        <w:bottom w:val="none" w:sz="0" w:space="0" w:color="auto"/>
        <w:right w:val="none" w:sz="0" w:space="0" w:color="auto"/>
      </w:divBdr>
    </w:div>
    <w:div w:id="747922959">
      <w:bodyDiv w:val="1"/>
      <w:marLeft w:val="0"/>
      <w:marRight w:val="0"/>
      <w:marTop w:val="0"/>
      <w:marBottom w:val="0"/>
      <w:divBdr>
        <w:top w:val="none" w:sz="0" w:space="0" w:color="auto"/>
        <w:left w:val="none" w:sz="0" w:space="0" w:color="auto"/>
        <w:bottom w:val="none" w:sz="0" w:space="0" w:color="auto"/>
        <w:right w:val="none" w:sz="0" w:space="0" w:color="auto"/>
      </w:divBdr>
    </w:div>
    <w:div w:id="1133786618">
      <w:bodyDiv w:val="1"/>
      <w:marLeft w:val="0"/>
      <w:marRight w:val="0"/>
      <w:marTop w:val="0"/>
      <w:marBottom w:val="0"/>
      <w:divBdr>
        <w:top w:val="none" w:sz="0" w:space="0" w:color="auto"/>
        <w:left w:val="none" w:sz="0" w:space="0" w:color="auto"/>
        <w:bottom w:val="none" w:sz="0" w:space="0" w:color="auto"/>
        <w:right w:val="none" w:sz="0" w:space="0" w:color="auto"/>
      </w:divBdr>
    </w:div>
    <w:div w:id="1513111451">
      <w:bodyDiv w:val="1"/>
      <w:marLeft w:val="0"/>
      <w:marRight w:val="0"/>
      <w:marTop w:val="0"/>
      <w:marBottom w:val="0"/>
      <w:divBdr>
        <w:top w:val="none" w:sz="0" w:space="0" w:color="auto"/>
        <w:left w:val="none" w:sz="0" w:space="0" w:color="auto"/>
        <w:bottom w:val="none" w:sz="0" w:space="0" w:color="auto"/>
        <w:right w:val="none" w:sz="0" w:space="0" w:color="auto"/>
      </w:divBdr>
    </w:div>
    <w:div w:id="152246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ustizia-amministrativa.it/cdsintra/cdsintra/AmministrazionePortale/DocumentViewer/index.html?ddocname=S3CZ5O67PLSTEERDA7C75WI45I&amp;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E67F3-517A-49F3-BD04-978E88AD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1059</Words>
  <Characters>6041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ffurtak</dc:creator>
  <cp:lastModifiedBy>Federica Furtak</cp:lastModifiedBy>
  <cp:revision>4</cp:revision>
  <cp:lastPrinted>2021-07-05T09:11:00Z</cp:lastPrinted>
  <dcterms:created xsi:type="dcterms:W3CDTF">2021-07-02T14:47:00Z</dcterms:created>
  <dcterms:modified xsi:type="dcterms:W3CDTF">2021-07-05T09:11:00Z</dcterms:modified>
</cp:coreProperties>
</file>