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FF" w:rsidRPr="005D5FA8" w:rsidRDefault="00C15E53" w:rsidP="0079268B">
      <w:pPr>
        <w:spacing w:line="276" w:lineRule="auto"/>
        <w:rPr>
          <w:rFonts w:ascii="Garamond" w:hAnsi="Garamond"/>
          <w:sz w:val="24"/>
          <w:szCs w:val="24"/>
        </w:rPr>
      </w:pPr>
      <w:proofErr w:type="spellStart"/>
      <w:r w:rsidRPr="005D5FA8">
        <w:rPr>
          <w:rFonts w:ascii="Garamond" w:hAnsi="Garamond"/>
          <w:sz w:val="24"/>
          <w:szCs w:val="24"/>
        </w:rPr>
        <w:t>Pro</w:t>
      </w:r>
      <w:r w:rsidR="00EC7FEC">
        <w:rPr>
          <w:rFonts w:ascii="Garamond" w:hAnsi="Garamond"/>
          <w:sz w:val="24"/>
          <w:szCs w:val="24"/>
        </w:rPr>
        <w:t>g</w:t>
      </w:r>
      <w:proofErr w:type="spellEnd"/>
      <w:r w:rsidRPr="005D5FA8">
        <w:rPr>
          <w:rFonts w:ascii="Garamond" w:hAnsi="Garamond"/>
          <w:sz w:val="24"/>
          <w:szCs w:val="24"/>
        </w:rPr>
        <w:t>. n.</w:t>
      </w:r>
      <w:bookmarkStart w:id="0" w:name="_GoBack"/>
      <w:bookmarkEnd w:id="0"/>
      <w:r w:rsidR="00292356">
        <w:rPr>
          <w:rFonts w:ascii="Garamond" w:hAnsi="Garamond"/>
          <w:sz w:val="24"/>
          <w:szCs w:val="24"/>
        </w:rPr>
        <w:t>022</w:t>
      </w:r>
      <w:r w:rsidRPr="005D5FA8">
        <w:rPr>
          <w:rFonts w:ascii="Garamond" w:hAnsi="Garamond"/>
          <w:sz w:val="24"/>
          <w:szCs w:val="24"/>
        </w:rPr>
        <w:t>/1</w:t>
      </w:r>
      <w:r w:rsidR="00D24FAE">
        <w:rPr>
          <w:rFonts w:ascii="Garamond" w:hAnsi="Garamond"/>
          <w:sz w:val="24"/>
          <w:szCs w:val="24"/>
        </w:rPr>
        <w:t>9</w:t>
      </w:r>
      <w:r w:rsidRPr="005D5FA8">
        <w:rPr>
          <w:rFonts w:ascii="Garamond" w:hAnsi="Garamond"/>
          <w:sz w:val="24"/>
          <w:szCs w:val="24"/>
        </w:rPr>
        <w:t>/</w:t>
      </w:r>
      <w:r w:rsidR="00EF4AA0" w:rsidRPr="005D5FA8">
        <w:rPr>
          <w:rFonts w:ascii="Garamond" w:hAnsi="Garamond"/>
          <w:sz w:val="24"/>
          <w:szCs w:val="24"/>
        </w:rPr>
        <w:t>UG</w:t>
      </w:r>
      <w:r w:rsidRPr="005D5FA8">
        <w:rPr>
          <w:rFonts w:ascii="Garamond" w:hAnsi="Garamond"/>
          <w:sz w:val="24"/>
          <w:szCs w:val="24"/>
        </w:rPr>
        <w:t>/</w:t>
      </w:r>
      <w:r w:rsidR="00EC7FEC">
        <w:rPr>
          <w:rFonts w:ascii="Garamond" w:hAnsi="Garamond"/>
          <w:sz w:val="24"/>
          <w:szCs w:val="24"/>
        </w:rPr>
        <w:t>DPD</w:t>
      </w:r>
    </w:p>
    <w:p w:rsidR="00C15E53" w:rsidRPr="005D5FA8" w:rsidRDefault="00C15E53" w:rsidP="0079268B">
      <w:pPr>
        <w:spacing w:line="276" w:lineRule="auto"/>
        <w:rPr>
          <w:rFonts w:ascii="Garamond" w:hAnsi="Garamond"/>
          <w:sz w:val="24"/>
          <w:szCs w:val="24"/>
        </w:rPr>
      </w:pPr>
      <w:r w:rsidRPr="005D5FA8">
        <w:rPr>
          <w:rFonts w:ascii="Garamond" w:hAnsi="Garamond"/>
          <w:sz w:val="24"/>
          <w:szCs w:val="24"/>
        </w:rPr>
        <w:t xml:space="preserve">Venezia  </w:t>
      </w:r>
      <w:r w:rsidR="003B5305">
        <w:rPr>
          <w:rFonts w:ascii="Garamond" w:hAnsi="Garamond"/>
          <w:sz w:val="24"/>
          <w:szCs w:val="24"/>
        </w:rPr>
        <w:t>12</w:t>
      </w:r>
      <w:r w:rsidRPr="005D5FA8">
        <w:rPr>
          <w:rFonts w:ascii="Garamond" w:hAnsi="Garamond"/>
          <w:sz w:val="24"/>
          <w:szCs w:val="24"/>
        </w:rPr>
        <w:t>/</w:t>
      </w:r>
      <w:r w:rsidR="00456DAE">
        <w:rPr>
          <w:rFonts w:ascii="Garamond" w:hAnsi="Garamond"/>
          <w:sz w:val="24"/>
          <w:szCs w:val="24"/>
        </w:rPr>
        <w:t>0</w:t>
      </w:r>
      <w:r w:rsidR="00D24FAE">
        <w:rPr>
          <w:rFonts w:ascii="Garamond" w:hAnsi="Garamond"/>
          <w:sz w:val="24"/>
          <w:szCs w:val="24"/>
        </w:rPr>
        <w:t>4</w:t>
      </w:r>
      <w:r w:rsidRPr="005D5FA8">
        <w:rPr>
          <w:rFonts w:ascii="Garamond" w:hAnsi="Garamond"/>
          <w:sz w:val="24"/>
          <w:szCs w:val="24"/>
        </w:rPr>
        <w:t>/201</w:t>
      </w:r>
      <w:r w:rsidR="00D24FAE">
        <w:rPr>
          <w:rFonts w:ascii="Garamond" w:hAnsi="Garamond"/>
          <w:sz w:val="24"/>
          <w:szCs w:val="24"/>
        </w:rPr>
        <w:t>9</w:t>
      </w:r>
    </w:p>
    <w:p w:rsidR="00C15E53" w:rsidRPr="005D5FA8" w:rsidRDefault="00C15E53" w:rsidP="0079268B">
      <w:pPr>
        <w:spacing w:line="276" w:lineRule="auto"/>
        <w:rPr>
          <w:rFonts w:ascii="Garamond" w:hAnsi="Garamond"/>
          <w:sz w:val="24"/>
          <w:szCs w:val="24"/>
        </w:rPr>
      </w:pPr>
    </w:p>
    <w:p w:rsidR="00C15E53" w:rsidRPr="005D5FA8" w:rsidRDefault="00C15E53" w:rsidP="0079268B">
      <w:pPr>
        <w:spacing w:line="276" w:lineRule="auto"/>
        <w:rPr>
          <w:rFonts w:ascii="Garamond" w:hAnsi="Garamond"/>
          <w:sz w:val="24"/>
          <w:szCs w:val="24"/>
        </w:rPr>
      </w:pPr>
    </w:p>
    <w:p w:rsidR="00C15E53" w:rsidRPr="005D5FA8" w:rsidRDefault="00C15E53" w:rsidP="0079268B">
      <w:pPr>
        <w:spacing w:line="276" w:lineRule="auto"/>
        <w:rPr>
          <w:rFonts w:ascii="Garamond" w:hAnsi="Garamond"/>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6"/>
        <w:gridCol w:w="8677"/>
      </w:tblGrid>
      <w:tr w:rsidR="00C15E53" w:rsidRPr="005D5FA8" w:rsidTr="00C15E53">
        <w:tc>
          <w:tcPr>
            <w:tcW w:w="1101" w:type="dxa"/>
          </w:tcPr>
          <w:p w:rsidR="00C15E53" w:rsidRPr="005D5FA8" w:rsidRDefault="00C15E53" w:rsidP="0079268B">
            <w:pPr>
              <w:spacing w:line="276" w:lineRule="auto"/>
              <w:rPr>
                <w:rFonts w:ascii="Garamond" w:hAnsi="Garamond"/>
                <w:b/>
                <w:sz w:val="24"/>
                <w:szCs w:val="24"/>
              </w:rPr>
            </w:pPr>
            <w:r w:rsidRPr="005D5FA8">
              <w:rPr>
                <w:rFonts w:ascii="Garamond" w:hAnsi="Garamond"/>
                <w:b/>
                <w:sz w:val="24"/>
                <w:szCs w:val="24"/>
              </w:rPr>
              <w:t>Oggetto</w:t>
            </w:r>
            <w:r w:rsidR="005D5FA8">
              <w:rPr>
                <w:rFonts w:ascii="Garamond" w:hAnsi="Garamond"/>
                <w:b/>
                <w:sz w:val="24"/>
                <w:szCs w:val="24"/>
              </w:rPr>
              <w:t>:</w:t>
            </w:r>
          </w:p>
        </w:tc>
        <w:tc>
          <w:tcPr>
            <w:tcW w:w="8677" w:type="dxa"/>
          </w:tcPr>
          <w:p w:rsidR="00D24FAE" w:rsidRDefault="00D24FAE" w:rsidP="00D24FAE">
            <w:pPr>
              <w:spacing w:line="276" w:lineRule="auto"/>
              <w:jc w:val="both"/>
              <w:rPr>
                <w:rFonts w:ascii="Garamond" w:hAnsi="Garamond"/>
                <w:b/>
                <w:sz w:val="24"/>
                <w:szCs w:val="24"/>
              </w:rPr>
            </w:pPr>
            <w:r w:rsidRPr="005D5FA8">
              <w:rPr>
                <w:rFonts w:ascii="Garamond" w:hAnsi="Garamond"/>
                <w:b/>
                <w:sz w:val="24"/>
                <w:szCs w:val="24"/>
              </w:rPr>
              <w:t xml:space="preserve">Procedura </w:t>
            </w:r>
            <w:r>
              <w:rPr>
                <w:rFonts w:ascii="Garamond" w:hAnsi="Garamond"/>
                <w:b/>
                <w:sz w:val="24"/>
                <w:szCs w:val="24"/>
              </w:rPr>
              <w:t xml:space="preserve">aperta </w:t>
            </w:r>
            <w:r w:rsidRPr="005D5FA8">
              <w:rPr>
                <w:rFonts w:ascii="Garamond" w:hAnsi="Garamond"/>
                <w:b/>
                <w:sz w:val="24"/>
                <w:szCs w:val="24"/>
              </w:rPr>
              <w:t xml:space="preserve"> per </w:t>
            </w:r>
            <w:r>
              <w:rPr>
                <w:rFonts w:ascii="Garamond" w:hAnsi="Garamond"/>
                <w:b/>
                <w:sz w:val="24"/>
                <w:szCs w:val="24"/>
              </w:rPr>
              <w:t>la fornitura di generi alimentari per il servizio di ristorazione scolastica agli asili nido nel Comune di Venezia</w:t>
            </w:r>
          </w:p>
          <w:p w:rsidR="00C15E53" w:rsidRPr="005D5FA8" w:rsidRDefault="005D5FA8" w:rsidP="0079268B">
            <w:pPr>
              <w:spacing w:line="276" w:lineRule="auto"/>
              <w:jc w:val="both"/>
              <w:rPr>
                <w:rFonts w:ascii="Garamond" w:hAnsi="Garamond"/>
                <w:b/>
                <w:sz w:val="24"/>
                <w:szCs w:val="24"/>
              </w:rPr>
            </w:pPr>
            <w:r w:rsidRPr="005D5FA8">
              <w:rPr>
                <w:rFonts w:ascii="Garamond" w:hAnsi="Garamond"/>
                <w:b/>
                <w:sz w:val="24"/>
                <w:szCs w:val="24"/>
              </w:rPr>
              <w:t>Determina a contrarre</w:t>
            </w:r>
            <w:r w:rsidR="00C15E53" w:rsidRPr="005D5FA8">
              <w:rPr>
                <w:rFonts w:ascii="Garamond" w:hAnsi="Garamond"/>
                <w:b/>
                <w:sz w:val="24"/>
                <w:szCs w:val="24"/>
              </w:rPr>
              <w:t>.</w:t>
            </w:r>
          </w:p>
          <w:p w:rsidR="00C15E53" w:rsidRPr="005D5FA8" w:rsidRDefault="00C15E53" w:rsidP="0079268B">
            <w:pPr>
              <w:spacing w:line="276" w:lineRule="auto"/>
              <w:jc w:val="both"/>
              <w:rPr>
                <w:rFonts w:ascii="Garamond" w:hAnsi="Garamond"/>
                <w:sz w:val="24"/>
                <w:szCs w:val="24"/>
              </w:rPr>
            </w:pPr>
          </w:p>
        </w:tc>
      </w:tr>
    </w:tbl>
    <w:p w:rsidR="00C15E53" w:rsidRPr="005D5FA8" w:rsidRDefault="00C15E53" w:rsidP="0079268B">
      <w:pPr>
        <w:spacing w:line="276" w:lineRule="auto"/>
        <w:rPr>
          <w:rFonts w:ascii="Garamond" w:hAnsi="Garamond"/>
          <w:sz w:val="24"/>
          <w:szCs w:val="24"/>
        </w:rPr>
      </w:pPr>
    </w:p>
    <w:p w:rsidR="00C15E53" w:rsidRPr="005D5FA8" w:rsidRDefault="00C15E53" w:rsidP="0079268B">
      <w:pPr>
        <w:spacing w:line="276" w:lineRule="auto"/>
        <w:jc w:val="both"/>
        <w:rPr>
          <w:rFonts w:ascii="Garamond" w:hAnsi="Garamond"/>
          <w:b/>
          <w:sz w:val="24"/>
          <w:szCs w:val="24"/>
        </w:rPr>
      </w:pPr>
    </w:p>
    <w:p w:rsidR="003B5305" w:rsidRPr="006147BC" w:rsidRDefault="003B5305" w:rsidP="003B5305">
      <w:pPr>
        <w:spacing w:after="240" w:line="360" w:lineRule="auto"/>
        <w:jc w:val="both"/>
        <w:rPr>
          <w:rFonts w:ascii="Garamond" w:hAnsi="Garamond"/>
          <w:sz w:val="24"/>
          <w:szCs w:val="24"/>
        </w:rPr>
      </w:pPr>
      <w:r w:rsidRPr="006147BC">
        <w:rPr>
          <w:rFonts w:ascii="Garamond" w:hAnsi="Garamond"/>
          <w:b/>
          <w:sz w:val="24"/>
          <w:szCs w:val="24"/>
        </w:rPr>
        <w:t>R</w:t>
      </w:r>
      <w:r>
        <w:rPr>
          <w:rFonts w:ascii="Garamond" w:hAnsi="Garamond"/>
          <w:b/>
          <w:sz w:val="24"/>
          <w:szCs w:val="24"/>
        </w:rPr>
        <w:t>ichiamate</w:t>
      </w:r>
      <w:r w:rsidRPr="006147BC">
        <w:rPr>
          <w:rFonts w:ascii="Garamond" w:hAnsi="Garamond"/>
          <w:sz w:val="24"/>
          <w:szCs w:val="24"/>
        </w:rPr>
        <w:t xml:space="preserve">le deliberazioni Assembleari del  29/11/2017 e del 25/06/2018 con cui è stato conferito e successivamente confermato l’incarico di Direttore Generale al Dott. Nicola </w:t>
      </w:r>
      <w:proofErr w:type="spellStart"/>
      <w:r w:rsidRPr="006147BC">
        <w:rPr>
          <w:rFonts w:ascii="Garamond" w:hAnsi="Garamond"/>
          <w:sz w:val="24"/>
          <w:szCs w:val="24"/>
        </w:rPr>
        <w:t>Cattozzo</w:t>
      </w:r>
      <w:proofErr w:type="spellEnd"/>
      <w:r w:rsidRPr="006147BC">
        <w:rPr>
          <w:rFonts w:ascii="Garamond" w:hAnsi="Garamond"/>
          <w:sz w:val="24"/>
          <w:szCs w:val="24"/>
        </w:rPr>
        <w:t xml:space="preserve"> a decorrere dal 01 dicembre 2017 fino al 30 settembre 2020;</w:t>
      </w:r>
    </w:p>
    <w:p w:rsidR="008A4637" w:rsidRDefault="002B71CB" w:rsidP="0079268B">
      <w:pPr>
        <w:spacing w:line="276" w:lineRule="auto"/>
        <w:jc w:val="both"/>
        <w:rPr>
          <w:rFonts w:ascii="Garamond" w:hAnsi="Garamond"/>
          <w:b/>
          <w:sz w:val="24"/>
          <w:szCs w:val="24"/>
        </w:rPr>
      </w:pPr>
      <w:r>
        <w:rPr>
          <w:rFonts w:ascii="Garamond" w:hAnsi="Garamond"/>
          <w:b/>
          <w:sz w:val="24"/>
          <w:szCs w:val="24"/>
        </w:rPr>
        <w:t>P</w:t>
      </w:r>
      <w:r w:rsidRPr="005D5FA8">
        <w:rPr>
          <w:rFonts w:ascii="Garamond" w:hAnsi="Garamond"/>
          <w:b/>
          <w:sz w:val="24"/>
          <w:szCs w:val="24"/>
        </w:rPr>
        <w:t>remesso che</w:t>
      </w:r>
      <w:r w:rsidR="008A4637">
        <w:rPr>
          <w:rFonts w:ascii="Garamond" w:hAnsi="Garamond"/>
          <w:b/>
          <w:sz w:val="24"/>
          <w:szCs w:val="24"/>
        </w:rPr>
        <w:t>:</w:t>
      </w:r>
    </w:p>
    <w:p w:rsidR="00E40F9E" w:rsidRDefault="00E40F9E" w:rsidP="0079268B">
      <w:pPr>
        <w:pStyle w:val="Default"/>
        <w:numPr>
          <w:ilvl w:val="0"/>
          <w:numId w:val="6"/>
        </w:numPr>
        <w:spacing w:line="276" w:lineRule="auto"/>
        <w:jc w:val="both"/>
        <w:rPr>
          <w:rFonts w:ascii="Garamond" w:hAnsi="Garamond"/>
        </w:rPr>
      </w:pPr>
      <w:r>
        <w:rPr>
          <w:rFonts w:ascii="Garamond" w:hAnsi="Garamond"/>
        </w:rPr>
        <w:t>Nel mese di luglio 2019 è prevista la scadenza dell’appalto per la fornitura di generi alimentari per il servizio di ristorazione scolastica agli asili nido nel Comune di Venezia e vi è pertanto la necessità di bandire una nuova procedura di gara</w:t>
      </w:r>
      <w:r w:rsidR="007D3BDF">
        <w:rPr>
          <w:rFonts w:ascii="Garamond" w:hAnsi="Garamond"/>
        </w:rPr>
        <w:t xml:space="preserve"> al fine di garantire la continuità del servizio di refezione scolastica</w:t>
      </w:r>
      <w:r>
        <w:rPr>
          <w:rFonts w:ascii="Garamond" w:hAnsi="Garamond"/>
        </w:rPr>
        <w:t>;</w:t>
      </w:r>
    </w:p>
    <w:p w:rsidR="007D3BDF" w:rsidRDefault="007D3BDF" w:rsidP="0079268B">
      <w:pPr>
        <w:pStyle w:val="Default"/>
        <w:numPr>
          <w:ilvl w:val="0"/>
          <w:numId w:val="6"/>
        </w:numPr>
        <w:spacing w:line="276" w:lineRule="auto"/>
        <w:jc w:val="both"/>
        <w:rPr>
          <w:rFonts w:ascii="Garamond" w:hAnsi="Garamond"/>
        </w:rPr>
      </w:pPr>
      <w:r>
        <w:rPr>
          <w:rFonts w:ascii="Garamond" w:hAnsi="Garamond"/>
        </w:rPr>
        <w:t xml:space="preserve">Il Responsabile Unico del procedimento è stato identificato nella Responsabile delle Attività Operative di A.M.E.S. S.p.A., dott.ssa Silvia Spignesi; </w:t>
      </w:r>
    </w:p>
    <w:p w:rsidR="005D5FA8" w:rsidRPr="00E40F9E" w:rsidRDefault="002B71CB" w:rsidP="0079268B">
      <w:pPr>
        <w:pStyle w:val="Default"/>
        <w:numPr>
          <w:ilvl w:val="0"/>
          <w:numId w:val="6"/>
        </w:numPr>
        <w:spacing w:line="276" w:lineRule="auto"/>
        <w:jc w:val="both"/>
        <w:rPr>
          <w:rFonts w:ascii="Garamond" w:hAnsi="Garamond"/>
        </w:rPr>
      </w:pPr>
      <w:r w:rsidRPr="00E40F9E">
        <w:rPr>
          <w:rFonts w:ascii="Garamond" w:hAnsi="Garamond"/>
        </w:rPr>
        <w:t>La struttura aziendale</w:t>
      </w:r>
      <w:r w:rsidR="00E40F9E">
        <w:rPr>
          <w:rFonts w:ascii="Garamond" w:hAnsi="Garamond"/>
        </w:rPr>
        <w:t xml:space="preserve"> coadiuvata dall’ufficio </w:t>
      </w:r>
      <w:r w:rsidR="00970C25" w:rsidRPr="00E40F9E">
        <w:rPr>
          <w:rFonts w:ascii="Garamond" w:hAnsi="Garamond"/>
        </w:rPr>
        <w:t xml:space="preserve">gare </w:t>
      </w:r>
      <w:r w:rsidRPr="00E40F9E">
        <w:rPr>
          <w:rFonts w:ascii="Garamond" w:hAnsi="Garamond"/>
        </w:rPr>
        <w:t>ha</w:t>
      </w:r>
      <w:r w:rsidR="00EC7FEC">
        <w:rPr>
          <w:rFonts w:ascii="Garamond" w:hAnsi="Garamond"/>
        </w:rPr>
        <w:t xml:space="preserve"> conseguentemente</w:t>
      </w:r>
      <w:r w:rsidRPr="00E40F9E">
        <w:rPr>
          <w:rFonts w:ascii="Garamond" w:hAnsi="Garamond"/>
        </w:rPr>
        <w:t xml:space="preserve"> elaborato un progetto che possa garantire massima partecipazione e concorrenzialità tra gli operatori economici del settore;</w:t>
      </w:r>
    </w:p>
    <w:p w:rsidR="00CF1479" w:rsidRDefault="002B71CB" w:rsidP="0079268B">
      <w:pPr>
        <w:pStyle w:val="Default"/>
        <w:numPr>
          <w:ilvl w:val="0"/>
          <w:numId w:val="6"/>
        </w:numPr>
        <w:spacing w:line="276" w:lineRule="auto"/>
        <w:jc w:val="both"/>
        <w:rPr>
          <w:rFonts w:ascii="Garamond" w:hAnsi="Garamond"/>
        </w:rPr>
      </w:pPr>
      <w:r>
        <w:rPr>
          <w:rFonts w:ascii="Garamond" w:hAnsi="Garamond"/>
        </w:rPr>
        <w:t xml:space="preserve">La progettazione dell’appalto prevede l’esperimento di una procedura </w:t>
      </w:r>
      <w:r w:rsidR="00E40F9E">
        <w:rPr>
          <w:rFonts w:ascii="Garamond" w:hAnsi="Garamond"/>
        </w:rPr>
        <w:t>apert</w:t>
      </w:r>
      <w:r w:rsidR="00C36353">
        <w:rPr>
          <w:rFonts w:ascii="Garamond" w:hAnsi="Garamond"/>
        </w:rPr>
        <w:t>a</w:t>
      </w:r>
      <w:r>
        <w:rPr>
          <w:rFonts w:ascii="Garamond" w:hAnsi="Garamond"/>
        </w:rPr>
        <w:t>, sopra soglia comunitaria, ai sensi dell’art. 6</w:t>
      </w:r>
      <w:r w:rsidR="00E40F9E">
        <w:rPr>
          <w:rFonts w:ascii="Garamond" w:hAnsi="Garamond"/>
        </w:rPr>
        <w:t>0</w:t>
      </w:r>
      <w:r w:rsidR="00CF1479">
        <w:rPr>
          <w:rFonts w:ascii="Garamond" w:hAnsi="Garamond"/>
        </w:rPr>
        <w:t xml:space="preserve"> D.Lgs. 50/2016 da aggiudicare attraverso il criterio dell’offerta economicamente più vantaggiosa sulla base del miglior rapporto qualità prezzo;</w:t>
      </w:r>
    </w:p>
    <w:p w:rsidR="002B71CB" w:rsidRPr="00CF1479" w:rsidRDefault="00CF1479" w:rsidP="0079268B">
      <w:pPr>
        <w:pStyle w:val="Default"/>
        <w:numPr>
          <w:ilvl w:val="0"/>
          <w:numId w:val="6"/>
        </w:numPr>
        <w:spacing w:line="276" w:lineRule="auto"/>
        <w:jc w:val="both"/>
        <w:rPr>
          <w:rFonts w:ascii="Garamond" w:hAnsi="Garamond"/>
        </w:rPr>
      </w:pPr>
      <w:r w:rsidRPr="00CF1479">
        <w:rPr>
          <w:rFonts w:ascii="Garamond" w:hAnsi="Garamond"/>
        </w:rPr>
        <w:t>Dall’istruttoria svolta si propone un appalto per l’approvvigionamento di generi alimentari destinati agli asili nido con durata a decorrere da settembre 2019 al 31 luglio 2021</w:t>
      </w:r>
      <w:r w:rsidR="00E40F9E" w:rsidRPr="00CF1479">
        <w:rPr>
          <w:rFonts w:ascii="Garamond" w:hAnsi="Garamond"/>
        </w:rPr>
        <w:t>suddivis</w:t>
      </w:r>
      <w:r>
        <w:rPr>
          <w:rFonts w:ascii="Garamond" w:hAnsi="Garamond"/>
        </w:rPr>
        <w:t>onei seguenti lott</w:t>
      </w:r>
      <w:r w:rsidR="00897140" w:rsidRPr="00CF1479">
        <w:rPr>
          <w:rFonts w:ascii="Garamond" w:hAnsi="Garamond"/>
        </w:rPr>
        <w:t>i:</w:t>
      </w:r>
    </w:p>
    <w:p w:rsidR="00897140" w:rsidRPr="00897140" w:rsidRDefault="00897140" w:rsidP="00897140">
      <w:pPr>
        <w:pStyle w:val="Default"/>
        <w:spacing w:line="276" w:lineRule="auto"/>
        <w:rPr>
          <w:rFonts w:ascii="Garamond" w:hAnsi="Garamond"/>
          <w:b/>
        </w:rPr>
      </w:pPr>
      <w:r>
        <w:rPr>
          <w:rFonts w:ascii="Garamond" w:hAnsi="Garamond"/>
        </w:rPr>
        <w:tab/>
      </w:r>
      <w:r w:rsidRPr="00897140">
        <w:rPr>
          <w:rFonts w:ascii="Garamond" w:hAnsi="Garamond"/>
          <w:b/>
        </w:rPr>
        <w:t>Prodotti biologici</w:t>
      </w:r>
    </w:p>
    <w:p w:rsidR="00C77AA0" w:rsidRPr="00C77AA0" w:rsidRDefault="00897140" w:rsidP="00897140">
      <w:pPr>
        <w:pStyle w:val="Default"/>
        <w:numPr>
          <w:ilvl w:val="0"/>
          <w:numId w:val="15"/>
        </w:numPr>
        <w:spacing w:line="276" w:lineRule="auto"/>
        <w:rPr>
          <w:rFonts w:ascii="Garamond" w:hAnsi="Garamond"/>
          <w:b/>
        </w:rPr>
      </w:pPr>
      <w:r w:rsidRPr="00897140">
        <w:rPr>
          <w:rFonts w:ascii="Garamond" w:hAnsi="Garamond"/>
        </w:rPr>
        <w:t>Lotto 1: Carni avicole fresche e surgelate – Uova fresche</w:t>
      </w:r>
    </w:p>
    <w:p w:rsidR="00C77AA0" w:rsidRDefault="00C77AA0" w:rsidP="00C77AA0">
      <w:pPr>
        <w:pStyle w:val="Default"/>
        <w:spacing w:line="276" w:lineRule="auto"/>
        <w:ind w:left="1429"/>
        <w:rPr>
          <w:rFonts w:ascii="Garamond" w:hAnsi="Garamond"/>
          <w:b/>
        </w:rPr>
      </w:pPr>
      <w:r>
        <w:rPr>
          <w:rFonts w:ascii="Garamond" w:hAnsi="Garamond"/>
        </w:rPr>
        <w:t>Importo stimato a base di gara pari ad € 82.390,00</w:t>
      </w:r>
    </w:p>
    <w:p w:rsidR="00C77AA0" w:rsidRPr="00C77AA0" w:rsidRDefault="00897140" w:rsidP="00897140">
      <w:pPr>
        <w:pStyle w:val="Default"/>
        <w:numPr>
          <w:ilvl w:val="0"/>
          <w:numId w:val="15"/>
        </w:numPr>
        <w:spacing w:line="276" w:lineRule="auto"/>
        <w:rPr>
          <w:rFonts w:ascii="Garamond" w:hAnsi="Garamond"/>
          <w:b/>
        </w:rPr>
      </w:pPr>
      <w:r w:rsidRPr="00C77AA0">
        <w:rPr>
          <w:rFonts w:ascii="Garamond" w:hAnsi="Garamond"/>
        </w:rPr>
        <w:t>Lotto 2: Carne bovina fresca</w:t>
      </w:r>
    </w:p>
    <w:p w:rsidR="00C77AA0" w:rsidRPr="00C77AA0" w:rsidRDefault="00C77AA0" w:rsidP="00C77AA0">
      <w:pPr>
        <w:pStyle w:val="Default"/>
        <w:spacing w:line="276" w:lineRule="auto"/>
        <w:ind w:left="1429"/>
        <w:rPr>
          <w:rFonts w:ascii="Garamond" w:hAnsi="Garamond"/>
          <w:b/>
        </w:rPr>
      </w:pPr>
      <w:r>
        <w:rPr>
          <w:rFonts w:ascii="Garamond" w:hAnsi="Garamond"/>
        </w:rPr>
        <w:t>Importo stimato a base di gara pari ad € 35.370,00</w:t>
      </w:r>
    </w:p>
    <w:p w:rsidR="00C77AA0" w:rsidRDefault="00897140" w:rsidP="00897140">
      <w:pPr>
        <w:pStyle w:val="Default"/>
        <w:numPr>
          <w:ilvl w:val="0"/>
          <w:numId w:val="15"/>
        </w:numPr>
        <w:spacing w:line="276" w:lineRule="auto"/>
        <w:rPr>
          <w:rFonts w:ascii="Garamond" w:hAnsi="Garamond"/>
          <w:b/>
        </w:rPr>
      </w:pPr>
      <w:r w:rsidRPr="00C77AA0">
        <w:rPr>
          <w:rFonts w:ascii="Garamond" w:hAnsi="Garamond"/>
        </w:rPr>
        <w:t>Lotto 3: Prodotti surgelati</w:t>
      </w:r>
    </w:p>
    <w:p w:rsidR="00C77AA0" w:rsidRPr="00C77AA0" w:rsidRDefault="00C77AA0" w:rsidP="00C77AA0">
      <w:pPr>
        <w:pStyle w:val="Default"/>
        <w:spacing w:line="276" w:lineRule="auto"/>
        <w:ind w:left="1429"/>
        <w:rPr>
          <w:rFonts w:ascii="Garamond" w:hAnsi="Garamond"/>
          <w:b/>
        </w:rPr>
      </w:pPr>
      <w:r>
        <w:rPr>
          <w:rFonts w:ascii="Garamond" w:hAnsi="Garamond"/>
        </w:rPr>
        <w:t>Importo stimato a base di gara pari ad € 46.080,00</w:t>
      </w:r>
    </w:p>
    <w:p w:rsidR="00C77AA0" w:rsidRDefault="00897140" w:rsidP="00897140">
      <w:pPr>
        <w:pStyle w:val="Default"/>
        <w:numPr>
          <w:ilvl w:val="0"/>
          <w:numId w:val="15"/>
        </w:numPr>
        <w:spacing w:line="276" w:lineRule="auto"/>
        <w:rPr>
          <w:rFonts w:ascii="Garamond" w:hAnsi="Garamond"/>
          <w:b/>
        </w:rPr>
      </w:pPr>
      <w:r w:rsidRPr="00C77AA0">
        <w:rPr>
          <w:rFonts w:ascii="Garamond" w:hAnsi="Garamond"/>
        </w:rPr>
        <w:t>Lotto 4: Prodotti ortofrutticoli freschi</w:t>
      </w:r>
    </w:p>
    <w:p w:rsidR="00C77AA0" w:rsidRPr="00C77AA0" w:rsidRDefault="00C77AA0" w:rsidP="00C77AA0">
      <w:pPr>
        <w:pStyle w:val="Default"/>
        <w:spacing w:line="276" w:lineRule="auto"/>
        <w:ind w:left="1429"/>
        <w:rPr>
          <w:rFonts w:ascii="Garamond" w:hAnsi="Garamond"/>
          <w:b/>
        </w:rPr>
      </w:pPr>
      <w:r>
        <w:rPr>
          <w:rFonts w:ascii="Garamond" w:hAnsi="Garamond"/>
        </w:rPr>
        <w:t>Importo stimato a base di gara pari ad € 275.610,00</w:t>
      </w:r>
    </w:p>
    <w:p w:rsidR="00C77AA0" w:rsidRDefault="00897140" w:rsidP="00897140">
      <w:pPr>
        <w:pStyle w:val="Default"/>
        <w:numPr>
          <w:ilvl w:val="0"/>
          <w:numId w:val="15"/>
        </w:numPr>
        <w:spacing w:line="276" w:lineRule="auto"/>
        <w:rPr>
          <w:rFonts w:ascii="Garamond" w:hAnsi="Garamond"/>
          <w:b/>
        </w:rPr>
      </w:pPr>
      <w:r w:rsidRPr="00C77AA0">
        <w:rPr>
          <w:rFonts w:ascii="Garamond" w:hAnsi="Garamond"/>
        </w:rPr>
        <w:t>Lotto 5: Generi vari</w:t>
      </w:r>
    </w:p>
    <w:p w:rsidR="00C77AA0" w:rsidRPr="00C77AA0" w:rsidRDefault="00C77AA0" w:rsidP="00C77AA0">
      <w:pPr>
        <w:pStyle w:val="Default"/>
        <w:spacing w:line="276" w:lineRule="auto"/>
        <w:ind w:left="1429"/>
        <w:rPr>
          <w:rFonts w:ascii="Garamond" w:hAnsi="Garamond"/>
          <w:b/>
        </w:rPr>
      </w:pPr>
      <w:r>
        <w:rPr>
          <w:rFonts w:ascii="Garamond" w:hAnsi="Garamond"/>
        </w:rPr>
        <w:t>Importo stimato a base di gara pari ad €</w:t>
      </w:r>
      <w:r w:rsidR="00CF1479">
        <w:rPr>
          <w:rFonts w:ascii="Garamond" w:hAnsi="Garamond"/>
        </w:rPr>
        <w:t xml:space="preserve"> 110.450,00</w:t>
      </w:r>
    </w:p>
    <w:p w:rsidR="00897140" w:rsidRPr="00C77AA0" w:rsidRDefault="00897140" w:rsidP="00897140">
      <w:pPr>
        <w:pStyle w:val="Default"/>
        <w:numPr>
          <w:ilvl w:val="0"/>
          <w:numId w:val="15"/>
        </w:numPr>
        <w:spacing w:line="276" w:lineRule="auto"/>
        <w:rPr>
          <w:rFonts w:ascii="Garamond" w:hAnsi="Garamond"/>
          <w:b/>
        </w:rPr>
      </w:pPr>
      <w:r w:rsidRPr="00C77AA0">
        <w:rPr>
          <w:rFonts w:ascii="Garamond" w:hAnsi="Garamond"/>
        </w:rPr>
        <w:lastRenderedPageBreak/>
        <w:t>Lotto 6: Latte e derivati</w:t>
      </w:r>
    </w:p>
    <w:p w:rsidR="00C77AA0" w:rsidRPr="00C77AA0" w:rsidRDefault="00C77AA0" w:rsidP="00C77AA0">
      <w:pPr>
        <w:pStyle w:val="Default"/>
        <w:spacing w:line="276" w:lineRule="auto"/>
        <w:ind w:left="1429"/>
        <w:rPr>
          <w:rFonts w:ascii="Garamond" w:hAnsi="Garamond"/>
          <w:b/>
        </w:rPr>
      </w:pPr>
      <w:r>
        <w:rPr>
          <w:rFonts w:ascii="Garamond" w:hAnsi="Garamond"/>
        </w:rPr>
        <w:t>Importo stimato a base di gara pari ad €</w:t>
      </w:r>
      <w:r w:rsidR="00CF1479">
        <w:rPr>
          <w:rFonts w:ascii="Garamond" w:hAnsi="Garamond"/>
        </w:rPr>
        <w:t xml:space="preserve"> 202.180,00</w:t>
      </w:r>
    </w:p>
    <w:p w:rsidR="00897140" w:rsidRPr="00897140" w:rsidRDefault="00897140" w:rsidP="00897140">
      <w:pPr>
        <w:pStyle w:val="Default"/>
        <w:spacing w:line="276" w:lineRule="auto"/>
        <w:rPr>
          <w:rFonts w:ascii="Garamond" w:hAnsi="Garamond"/>
          <w:b/>
        </w:rPr>
      </w:pPr>
      <w:r>
        <w:rPr>
          <w:rFonts w:ascii="Garamond" w:hAnsi="Garamond"/>
          <w:b/>
        </w:rPr>
        <w:tab/>
      </w:r>
      <w:r w:rsidRPr="00897140">
        <w:rPr>
          <w:rFonts w:ascii="Garamond" w:hAnsi="Garamond"/>
          <w:b/>
        </w:rPr>
        <w:t>Prodotti convenzionali</w:t>
      </w:r>
    </w:p>
    <w:p w:rsidR="00C77AA0" w:rsidRPr="00C77AA0" w:rsidRDefault="00897140" w:rsidP="00897140">
      <w:pPr>
        <w:pStyle w:val="Default"/>
        <w:numPr>
          <w:ilvl w:val="0"/>
          <w:numId w:val="16"/>
        </w:numPr>
        <w:spacing w:line="276" w:lineRule="auto"/>
        <w:rPr>
          <w:rFonts w:ascii="Garamond" w:hAnsi="Garamond"/>
          <w:b/>
        </w:rPr>
      </w:pPr>
      <w:r w:rsidRPr="00897140">
        <w:rPr>
          <w:rFonts w:ascii="Garamond" w:hAnsi="Garamond"/>
        </w:rPr>
        <w:t>Lotto 7: Prodotti vari non biologici</w:t>
      </w:r>
    </w:p>
    <w:p w:rsidR="00C77AA0" w:rsidRDefault="00C77AA0" w:rsidP="00C77AA0">
      <w:pPr>
        <w:pStyle w:val="Default"/>
        <w:spacing w:line="276" w:lineRule="auto"/>
        <w:ind w:left="1431"/>
        <w:rPr>
          <w:rFonts w:ascii="Garamond" w:hAnsi="Garamond"/>
          <w:b/>
        </w:rPr>
      </w:pPr>
      <w:r>
        <w:rPr>
          <w:rFonts w:ascii="Garamond" w:hAnsi="Garamond"/>
        </w:rPr>
        <w:t>Importo stimato a base di gara pari ad €</w:t>
      </w:r>
      <w:r w:rsidR="00CF1479">
        <w:rPr>
          <w:rFonts w:ascii="Garamond" w:hAnsi="Garamond"/>
        </w:rPr>
        <w:t xml:space="preserve"> 269.700,00</w:t>
      </w:r>
    </w:p>
    <w:p w:rsidR="00C77AA0" w:rsidRPr="00C77AA0" w:rsidRDefault="00897140" w:rsidP="00897140">
      <w:pPr>
        <w:pStyle w:val="Default"/>
        <w:numPr>
          <w:ilvl w:val="0"/>
          <w:numId w:val="16"/>
        </w:numPr>
        <w:spacing w:line="276" w:lineRule="auto"/>
        <w:rPr>
          <w:rFonts w:ascii="Garamond" w:hAnsi="Garamond"/>
          <w:b/>
        </w:rPr>
      </w:pPr>
      <w:r w:rsidRPr="00C77AA0">
        <w:rPr>
          <w:rFonts w:ascii="Garamond" w:hAnsi="Garamond"/>
        </w:rPr>
        <w:t>Lotto 8: Pane (destinato agli asili nido di Venezia – centro storico e Giudecca)</w:t>
      </w:r>
    </w:p>
    <w:p w:rsidR="00C77AA0" w:rsidRDefault="00C77AA0" w:rsidP="00C77AA0">
      <w:pPr>
        <w:pStyle w:val="Default"/>
        <w:spacing w:line="276" w:lineRule="auto"/>
        <w:ind w:left="1431"/>
        <w:rPr>
          <w:rFonts w:ascii="Garamond" w:hAnsi="Garamond"/>
          <w:b/>
        </w:rPr>
      </w:pPr>
      <w:r>
        <w:rPr>
          <w:rFonts w:ascii="Garamond" w:hAnsi="Garamond"/>
        </w:rPr>
        <w:t>Importo stimato a base di gara pari ad €</w:t>
      </w:r>
      <w:r w:rsidR="00CF1479">
        <w:rPr>
          <w:rFonts w:ascii="Garamond" w:hAnsi="Garamond"/>
        </w:rPr>
        <w:t xml:space="preserve"> 29.590,00</w:t>
      </w:r>
    </w:p>
    <w:p w:rsidR="00C77AA0" w:rsidRPr="00C77AA0" w:rsidRDefault="00897140" w:rsidP="00C77AA0">
      <w:pPr>
        <w:pStyle w:val="Default"/>
        <w:numPr>
          <w:ilvl w:val="0"/>
          <w:numId w:val="16"/>
        </w:numPr>
        <w:spacing w:line="276" w:lineRule="auto"/>
        <w:rPr>
          <w:rFonts w:ascii="Garamond" w:hAnsi="Garamond"/>
          <w:b/>
        </w:rPr>
      </w:pPr>
      <w:r w:rsidRPr="00C77AA0">
        <w:rPr>
          <w:rFonts w:ascii="Garamond" w:hAnsi="Garamond"/>
        </w:rPr>
        <w:t>Lotto 9: Pane (destinato agli asili nido di Venezia – terraferma)</w:t>
      </w:r>
    </w:p>
    <w:p w:rsidR="00C77AA0" w:rsidRDefault="00C77AA0" w:rsidP="00C77AA0">
      <w:pPr>
        <w:pStyle w:val="Default"/>
        <w:spacing w:line="276" w:lineRule="auto"/>
        <w:ind w:left="1431"/>
        <w:rPr>
          <w:rFonts w:ascii="Garamond" w:hAnsi="Garamond"/>
          <w:b/>
        </w:rPr>
      </w:pPr>
      <w:r>
        <w:rPr>
          <w:rFonts w:ascii="Garamond" w:hAnsi="Garamond"/>
        </w:rPr>
        <w:t>Importo stimato a base di gara pari ad €</w:t>
      </w:r>
      <w:r w:rsidR="00CF1479">
        <w:rPr>
          <w:rFonts w:ascii="Garamond" w:hAnsi="Garamond"/>
        </w:rPr>
        <w:t xml:space="preserve"> 67.180,00</w:t>
      </w:r>
    </w:p>
    <w:p w:rsidR="00897140" w:rsidRPr="00C77AA0" w:rsidRDefault="00897140" w:rsidP="00C77AA0">
      <w:pPr>
        <w:pStyle w:val="Default"/>
        <w:numPr>
          <w:ilvl w:val="0"/>
          <w:numId w:val="16"/>
        </w:numPr>
        <w:spacing w:line="276" w:lineRule="auto"/>
        <w:rPr>
          <w:rFonts w:ascii="Garamond" w:hAnsi="Garamond"/>
          <w:b/>
        </w:rPr>
      </w:pPr>
      <w:r w:rsidRPr="00C77AA0">
        <w:rPr>
          <w:rFonts w:ascii="Garamond" w:hAnsi="Garamond"/>
        </w:rPr>
        <w:t>Lotto 10: Pane (destinato agli asili nido di Venezia – Lido e Pellestrina)</w:t>
      </w:r>
    </w:p>
    <w:p w:rsidR="00C77AA0" w:rsidRPr="00C77AA0" w:rsidRDefault="00C77AA0" w:rsidP="00C77AA0">
      <w:pPr>
        <w:pStyle w:val="Default"/>
        <w:spacing w:line="276" w:lineRule="auto"/>
        <w:ind w:left="1431"/>
        <w:rPr>
          <w:rFonts w:ascii="Garamond" w:hAnsi="Garamond"/>
          <w:b/>
        </w:rPr>
      </w:pPr>
      <w:r>
        <w:rPr>
          <w:rFonts w:ascii="Garamond" w:hAnsi="Garamond"/>
        </w:rPr>
        <w:t>Importo stimato a base di gara pari ad €</w:t>
      </w:r>
      <w:r w:rsidR="00CF1479">
        <w:rPr>
          <w:rFonts w:ascii="Garamond" w:hAnsi="Garamond"/>
        </w:rPr>
        <w:t xml:space="preserve"> 6.490,00</w:t>
      </w:r>
    </w:p>
    <w:p w:rsidR="00CF1479" w:rsidRPr="00CF1479" w:rsidRDefault="00CF1479" w:rsidP="00CF1479">
      <w:pPr>
        <w:pStyle w:val="Default"/>
        <w:numPr>
          <w:ilvl w:val="0"/>
          <w:numId w:val="6"/>
        </w:numPr>
        <w:spacing w:line="276" w:lineRule="auto"/>
        <w:ind w:right="-568"/>
        <w:rPr>
          <w:rFonts w:ascii="Garamond" w:hAnsi="Garamond"/>
        </w:rPr>
      </w:pPr>
      <w:r w:rsidRPr="00CF1479">
        <w:rPr>
          <w:rFonts w:ascii="Garamond" w:hAnsi="Garamond"/>
        </w:rPr>
        <w:t>L’importo a base di gara per la durata del contratto al netto di Iva e/o altre imposte,</w:t>
      </w:r>
      <w:r>
        <w:rPr>
          <w:rFonts w:ascii="Garamond" w:hAnsi="Garamond"/>
        </w:rPr>
        <w:t xml:space="preserve"> contributi di </w:t>
      </w:r>
      <w:r w:rsidRPr="00CF1479">
        <w:rPr>
          <w:rFonts w:ascii="Garamond" w:hAnsi="Garamond"/>
        </w:rPr>
        <w:t>legge e degli adeguamenti ISTAT, è  pari ad € 1.125.040</w:t>
      </w:r>
      <w:r>
        <w:rPr>
          <w:rFonts w:ascii="Garamond" w:hAnsi="Garamond"/>
        </w:rPr>
        <w:t xml:space="preserve">,00; </w:t>
      </w:r>
    </w:p>
    <w:p w:rsidR="008851A9" w:rsidRDefault="00CF1479" w:rsidP="000E5E85">
      <w:pPr>
        <w:pStyle w:val="Default"/>
        <w:numPr>
          <w:ilvl w:val="0"/>
          <w:numId w:val="6"/>
        </w:numPr>
        <w:spacing w:line="276" w:lineRule="auto"/>
        <w:rPr>
          <w:rFonts w:ascii="Garamond" w:hAnsi="Garamond"/>
        </w:rPr>
      </w:pPr>
      <w:r>
        <w:rPr>
          <w:rFonts w:ascii="Garamond" w:hAnsi="Garamond"/>
        </w:rPr>
        <w:t>A</w:t>
      </w:r>
      <w:r w:rsidRPr="00CF1479">
        <w:rPr>
          <w:rFonts w:ascii="Garamond" w:hAnsi="Garamond"/>
        </w:rPr>
        <w:t xml:space="preserve">i fini dell’art. 35, comma 4 del Codice, il </w:t>
      </w:r>
      <w:r w:rsidRPr="00CF1479">
        <w:rPr>
          <w:rFonts w:ascii="Garamond" w:hAnsi="Garamond"/>
          <w:b/>
        </w:rPr>
        <w:t>valore massimo stimato dell’appalto</w:t>
      </w:r>
      <w:r w:rsidRPr="00CF1479">
        <w:rPr>
          <w:rFonts w:ascii="Garamond" w:hAnsi="Garamond"/>
        </w:rPr>
        <w:t xml:space="preserve">, </w:t>
      </w:r>
      <w:r w:rsidR="000E5E85">
        <w:rPr>
          <w:rFonts w:ascii="Garamond" w:hAnsi="Garamond"/>
        </w:rPr>
        <w:t xml:space="preserve">comprensivo di eventuali proroghe e opzioni </w:t>
      </w:r>
      <w:r w:rsidRPr="00CF1479">
        <w:rPr>
          <w:rFonts w:ascii="Garamond" w:hAnsi="Garamond"/>
        </w:rPr>
        <w:t>è pari ad € 1.631.308,00</w:t>
      </w:r>
      <w:r w:rsidR="000E5E85">
        <w:rPr>
          <w:rFonts w:ascii="Garamond" w:hAnsi="Garamond"/>
        </w:rPr>
        <w:t>;</w:t>
      </w:r>
    </w:p>
    <w:p w:rsidR="00C77AA0" w:rsidRDefault="000E5E85" w:rsidP="008851A9">
      <w:pPr>
        <w:pStyle w:val="Paragrafoelenco"/>
        <w:numPr>
          <w:ilvl w:val="0"/>
          <w:numId w:val="6"/>
        </w:numPr>
        <w:tabs>
          <w:tab w:val="left" w:pos="360"/>
        </w:tabs>
        <w:spacing w:before="60" w:after="60" w:line="276" w:lineRule="auto"/>
        <w:jc w:val="both"/>
        <w:rPr>
          <w:rFonts w:ascii="Garamond" w:hAnsi="Garamond" w:cs="Liberation Sans"/>
          <w:color w:val="000000"/>
          <w:sz w:val="24"/>
          <w:szCs w:val="24"/>
        </w:rPr>
      </w:pPr>
      <w:r>
        <w:rPr>
          <w:rFonts w:ascii="Garamond" w:hAnsi="Garamond" w:cs="Liberation Sans"/>
          <w:color w:val="000000"/>
          <w:sz w:val="24"/>
          <w:szCs w:val="24"/>
        </w:rPr>
        <w:t xml:space="preserve">Per l’affidamento della presente fornitura non sono configurabili oneri per la sicurezza  né rischi da interferenza,trattandosi di mera fornitura di beni rientranti nei casi di cui al combinato disposto della Determinazione ANAC n. 3/2008 e dell’art. 26 comma 3-bis del D.Lgs. 81/2008 e pertanto gli oneri della sicurezza per rischi interferenziali sono pari ad € 0,00 </w:t>
      </w:r>
    </w:p>
    <w:p w:rsidR="008851A9" w:rsidRDefault="000E5E85" w:rsidP="008851A9">
      <w:pPr>
        <w:pStyle w:val="Paragrafoelenco"/>
        <w:numPr>
          <w:ilvl w:val="0"/>
          <w:numId w:val="6"/>
        </w:numPr>
        <w:tabs>
          <w:tab w:val="left" w:pos="360"/>
        </w:tabs>
        <w:spacing w:before="60" w:after="60" w:line="276" w:lineRule="auto"/>
        <w:jc w:val="both"/>
        <w:rPr>
          <w:rFonts w:ascii="Garamond" w:hAnsi="Garamond" w:cs="Liberation Sans"/>
          <w:color w:val="000000"/>
          <w:sz w:val="24"/>
          <w:szCs w:val="24"/>
        </w:rPr>
      </w:pPr>
      <w:r>
        <w:rPr>
          <w:rFonts w:ascii="Garamond" w:hAnsi="Garamond" w:cs="Liberation Sans"/>
          <w:color w:val="000000"/>
          <w:sz w:val="24"/>
          <w:szCs w:val="24"/>
        </w:rPr>
        <w:t xml:space="preserve">Alla data attuale, non sono attive convenzioni </w:t>
      </w:r>
      <w:proofErr w:type="spellStart"/>
      <w:r>
        <w:rPr>
          <w:rFonts w:ascii="Garamond" w:hAnsi="Garamond" w:cs="Liberation Sans"/>
          <w:color w:val="000000"/>
          <w:sz w:val="24"/>
          <w:szCs w:val="24"/>
        </w:rPr>
        <w:t>ConsipSpA</w:t>
      </w:r>
      <w:proofErr w:type="spellEnd"/>
      <w:r>
        <w:rPr>
          <w:rFonts w:ascii="Garamond" w:hAnsi="Garamond" w:cs="Liberation Sans"/>
          <w:color w:val="000000"/>
          <w:sz w:val="24"/>
          <w:szCs w:val="24"/>
        </w:rPr>
        <w:t xml:space="preserve"> relative alla fornitura di cui trattasi</w:t>
      </w:r>
      <w:r w:rsidR="00D928A0">
        <w:rPr>
          <w:rFonts w:ascii="Garamond" w:hAnsi="Garamond" w:cs="Liberation Sans"/>
          <w:color w:val="000000"/>
          <w:sz w:val="24"/>
          <w:szCs w:val="24"/>
        </w:rPr>
        <w:t>;</w:t>
      </w:r>
    </w:p>
    <w:p w:rsidR="00606BD6" w:rsidRDefault="00606BD6" w:rsidP="008851A9">
      <w:pPr>
        <w:pStyle w:val="Paragrafoelenco"/>
        <w:numPr>
          <w:ilvl w:val="0"/>
          <w:numId w:val="6"/>
        </w:numPr>
        <w:tabs>
          <w:tab w:val="left" w:pos="360"/>
        </w:tabs>
        <w:spacing w:before="60" w:after="60" w:line="276" w:lineRule="auto"/>
        <w:jc w:val="both"/>
        <w:rPr>
          <w:rFonts w:ascii="Garamond" w:hAnsi="Garamond" w:cs="Liberation Sans"/>
          <w:color w:val="000000"/>
          <w:sz w:val="24"/>
          <w:szCs w:val="24"/>
        </w:rPr>
      </w:pPr>
      <w:r>
        <w:rPr>
          <w:rFonts w:ascii="Garamond" w:hAnsi="Garamond" w:cs="Liberation Sans"/>
          <w:color w:val="000000"/>
          <w:sz w:val="24"/>
          <w:szCs w:val="24"/>
        </w:rPr>
        <w:t xml:space="preserve">Lo svolgimento della procedura di affidamento verrà svolta in modalità telematica tramite il portale di e-procurement di A.M.E.S. S.p.A. </w:t>
      </w:r>
    </w:p>
    <w:p w:rsidR="002B71CB" w:rsidRDefault="002B71CB" w:rsidP="00C36353">
      <w:pPr>
        <w:pStyle w:val="Default"/>
        <w:spacing w:before="240" w:line="276" w:lineRule="auto"/>
        <w:jc w:val="both"/>
        <w:outlineLvl w:val="0"/>
        <w:rPr>
          <w:rFonts w:ascii="Garamond" w:hAnsi="Garamond"/>
          <w:b/>
        </w:rPr>
      </w:pPr>
      <w:r w:rsidRPr="002B71CB">
        <w:rPr>
          <w:rFonts w:ascii="Garamond" w:hAnsi="Garamond"/>
          <w:b/>
        </w:rPr>
        <w:t>Richiamate le seguenti disposizioni normative e regolamentari:</w:t>
      </w:r>
    </w:p>
    <w:p w:rsidR="00761574" w:rsidRDefault="002B71CB" w:rsidP="00761574">
      <w:pPr>
        <w:pStyle w:val="Default"/>
        <w:numPr>
          <w:ilvl w:val="0"/>
          <w:numId w:val="7"/>
        </w:numPr>
        <w:spacing w:before="240"/>
        <w:jc w:val="both"/>
        <w:rPr>
          <w:rFonts w:ascii="Garamond" w:hAnsi="Garamond"/>
        </w:rPr>
      </w:pPr>
      <w:r w:rsidRPr="002B71CB">
        <w:rPr>
          <w:rFonts w:ascii="Garamond" w:hAnsi="Garamond"/>
        </w:rPr>
        <w:t>L’articolo 3 della legge</w:t>
      </w:r>
      <w:r>
        <w:rPr>
          <w:rFonts w:ascii="Garamond" w:hAnsi="Garamond"/>
        </w:rPr>
        <w:t xml:space="preserve"> 136/2010 in materia di tracciabilità dei flussi finanziari;</w:t>
      </w:r>
    </w:p>
    <w:p w:rsidR="002B71CB" w:rsidRPr="00761574" w:rsidRDefault="002B71CB" w:rsidP="00761574">
      <w:pPr>
        <w:pStyle w:val="Default"/>
        <w:numPr>
          <w:ilvl w:val="0"/>
          <w:numId w:val="7"/>
        </w:numPr>
        <w:spacing w:before="240" w:line="276" w:lineRule="auto"/>
        <w:jc w:val="both"/>
        <w:rPr>
          <w:rFonts w:ascii="Garamond" w:hAnsi="Garamond"/>
        </w:rPr>
      </w:pPr>
      <w:r w:rsidRPr="00761574">
        <w:rPr>
          <w:rFonts w:ascii="Garamond" w:hAnsi="Garamond"/>
        </w:rPr>
        <w:t xml:space="preserve">Il decreto legislativo 18 aprile 2016 n. 50 “Attuazione delle direttive 2014/23/UE, 2014/24/UE, </w:t>
      </w:r>
      <w:r w:rsidR="0083360D" w:rsidRPr="00761574">
        <w:rPr>
          <w:rFonts w:ascii="Garamond" w:hAnsi="Garamond"/>
        </w:rPr>
        <w:t xml:space="preserve">sull’aggiudicazione dei contratti di concessione, sugli appalti pubblici e sulle procedure d’appalto degli enti erogatori nei settori dell’acqua, </w:t>
      </w:r>
      <w:proofErr w:type="spellStart"/>
      <w:r w:rsidR="0083360D" w:rsidRPr="00761574">
        <w:rPr>
          <w:rFonts w:ascii="Garamond" w:hAnsi="Garamond"/>
        </w:rPr>
        <w:t>dellenergia</w:t>
      </w:r>
      <w:proofErr w:type="spellEnd"/>
      <w:r w:rsidR="0083360D" w:rsidRPr="00761574">
        <w:rPr>
          <w:rFonts w:ascii="Garamond" w:hAnsi="Garamond"/>
        </w:rPr>
        <w:t>, dei trasporti e dei servizi postali, nonché per il riordino della disciplina vigente in materia di contratti pubblici relativi a lavori, servizi e forniture, di seguito denominato D.Lgs. 50/2016 s.m.i. ed in particolare:</w:t>
      </w:r>
    </w:p>
    <w:p w:rsidR="0083360D" w:rsidRDefault="0083360D" w:rsidP="0079268B">
      <w:pPr>
        <w:pStyle w:val="Default"/>
        <w:numPr>
          <w:ilvl w:val="0"/>
          <w:numId w:val="8"/>
        </w:numPr>
        <w:spacing w:line="276" w:lineRule="auto"/>
        <w:jc w:val="both"/>
        <w:rPr>
          <w:rFonts w:ascii="Garamond" w:hAnsi="Garamond"/>
        </w:rPr>
      </w:pPr>
      <w:r>
        <w:rPr>
          <w:rFonts w:ascii="Garamond" w:hAnsi="Garamond"/>
        </w:rPr>
        <w:t>L’art. 30, comma 1, sui principi per l’aggiudicazione e l’esecuzione di appalti e concessioni e l’articolo 35 sui contratti e le relative soglie comunitarie;</w:t>
      </w:r>
    </w:p>
    <w:p w:rsidR="0083360D" w:rsidRDefault="00AF7C81" w:rsidP="0079268B">
      <w:pPr>
        <w:pStyle w:val="Default"/>
        <w:numPr>
          <w:ilvl w:val="0"/>
          <w:numId w:val="8"/>
        </w:numPr>
        <w:spacing w:line="276" w:lineRule="auto"/>
        <w:jc w:val="both"/>
        <w:rPr>
          <w:rFonts w:ascii="Garamond" w:hAnsi="Garamond"/>
        </w:rPr>
      </w:pPr>
      <w:r>
        <w:rPr>
          <w:rFonts w:ascii="Garamond" w:hAnsi="Garamond"/>
        </w:rPr>
        <w:t>L’art. 32 sulle fasi delle procedure di affidamento;</w:t>
      </w:r>
    </w:p>
    <w:p w:rsidR="00AF7C81" w:rsidRDefault="00AF7C81" w:rsidP="0079268B">
      <w:pPr>
        <w:pStyle w:val="Default"/>
        <w:numPr>
          <w:ilvl w:val="0"/>
          <w:numId w:val="8"/>
        </w:numPr>
        <w:spacing w:line="276" w:lineRule="auto"/>
        <w:jc w:val="both"/>
        <w:rPr>
          <w:rFonts w:ascii="Garamond" w:hAnsi="Garamond"/>
        </w:rPr>
      </w:pPr>
      <w:r>
        <w:rPr>
          <w:rFonts w:ascii="Garamond" w:hAnsi="Garamond"/>
        </w:rPr>
        <w:t>L’art. 80 sui motivi di esclusione;</w:t>
      </w:r>
    </w:p>
    <w:p w:rsidR="00AF7C81" w:rsidRDefault="00AF7C81" w:rsidP="0079268B">
      <w:pPr>
        <w:pStyle w:val="Default"/>
        <w:numPr>
          <w:ilvl w:val="0"/>
          <w:numId w:val="8"/>
        </w:numPr>
        <w:spacing w:line="276" w:lineRule="auto"/>
        <w:jc w:val="both"/>
        <w:rPr>
          <w:rFonts w:ascii="Garamond" w:hAnsi="Garamond"/>
        </w:rPr>
      </w:pPr>
      <w:r>
        <w:rPr>
          <w:rFonts w:ascii="Garamond" w:hAnsi="Garamond"/>
        </w:rPr>
        <w:t>L’art. 29 sui principi in materia di trasparenza;</w:t>
      </w:r>
    </w:p>
    <w:p w:rsidR="00AF7C81" w:rsidRDefault="00AF7C81" w:rsidP="0079268B">
      <w:pPr>
        <w:pStyle w:val="Default"/>
        <w:numPr>
          <w:ilvl w:val="0"/>
          <w:numId w:val="8"/>
        </w:numPr>
        <w:spacing w:line="276" w:lineRule="auto"/>
        <w:jc w:val="both"/>
        <w:rPr>
          <w:rFonts w:ascii="Garamond" w:hAnsi="Garamond"/>
        </w:rPr>
      </w:pPr>
      <w:r>
        <w:rPr>
          <w:rFonts w:ascii="Garamond" w:hAnsi="Garamond"/>
        </w:rPr>
        <w:t>L’art. 6</w:t>
      </w:r>
      <w:r w:rsidR="00761574">
        <w:rPr>
          <w:rFonts w:ascii="Garamond" w:hAnsi="Garamond"/>
        </w:rPr>
        <w:t>0</w:t>
      </w:r>
      <w:r>
        <w:rPr>
          <w:rFonts w:ascii="Garamond" w:hAnsi="Garamond"/>
        </w:rPr>
        <w:t xml:space="preserve"> sulle disposizioni per la procedura </w:t>
      </w:r>
      <w:r w:rsidR="00761574">
        <w:rPr>
          <w:rFonts w:ascii="Garamond" w:hAnsi="Garamond"/>
        </w:rPr>
        <w:t>aperta</w:t>
      </w:r>
      <w:r>
        <w:rPr>
          <w:rFonts w:ascii="Garamond" w:hAnsi="Garamond"/>
        </w:rPr>
        <w:t>;</w:t>
      </w:r>
    </w:p>
    <w:p w:rsidR="00AF7C81" w:rsidRDefault="00AF7C81" w:rsidP="0079268B">
      <w:pPr>
        <w:pStyle w:val="Default"/>
        <w:numPr>
          <w:ilvl w:val="0"/>
          <w:numId w:val="8"/>
        </w:numPr>
        <w:spacing w:line="276" w:lineRule="auto"/>
        <w:jc w:val="both"/>
        <w:rPr>
          <w:rFonts w:ascii="Garamond" w:hAnsi="Garamond"/>
        </w:rPr>
      </w:pPr>
      <w:r>
        <w:rPr>
          <w:rFonts w:ascii="Garamond" w:hAnsi="Garamond"/>
        </w:rPr>
        <w:t>L’art. 95 sui criteri di aggiudicazione degli appalti.</w:t>
      </w:r>
    </w:p>
    <w:p w:rsidR="00AF7C81" w:rsidRPr="002B71CB" w:rsidRDefault="00AF7C81" w:rsidP="0079268B">
      <w:pPr>
        <w:pStyle w:val="Default"/>
        <w:spacing w:line="276" w:lineRule="auto"/>
        <w:ind w:left="720" w:hanging="720"/>
        <w:jc w:val="both"/>
        <w:rPr>
          <w:rFonts w:ascii="Garamond" w:hAnsi="Garamond"/>
        </w:rPr>
      </w:pPr>
    </w:p>
    <w:p w:rsidR="005D5FA8" w:rsidRDefault="00AF7C81" w:rsidP="0079268B">
      <w:pPr>
        <w:pStyle w:val="Default"/>
        <w:spacing w:line="276" w:lineRule="auto"/>
        <w:jc w:val="both"/>
        <w:rPr>
          <w:rFonts w:ascii="Garamond" w:hAnsi="Garamond"/>
        </w:rPr>
      </w:pPr>
      <w:r>
        <w:rPr>
          <w:rFonts w:ascii="Garamond" w:hAnsi="Garamond"/>
          <w:b/>
        </w:rPr>
        <w:t xml:space="preserve">Presa visione </w:t>
      </w:r>
      <w:r>
        <w:rPr>
          <w:rFonts w:ascii="Garamond" w:hAnsi="Garamond"/>
        </w:rPr>
        <w:t>della seguente documentazione di gara:</w:t>
      </w:r>
    </w:p>
    <w:p w:rsidR="00AF7C81" w:rsidRDefault="00AF7C81" w:rsidP="0079268B">
      <w:pPr>
        <w:pStyle w:val="Default"/>
        <w:numPr>
          <w:ilvl w:val="0"/>
          <w:numId w:val="9"/>
        </w:numPr>
        <w:spacing w:line="276" w:lineRule="auto"/>
        <w:jc w:val="both"/>
        <w:rPr>
          <w:rFonts w:ascii="Garamond" w:hAnsi="Garamond"/>
        </w:rPr>
      </w:pPr>
      <w:r>
        <w:rPr>
          <w:rFonts w:ascii="Garamond" w:hAnsi="Garamond"/>
        </w:rPr>
        <w:t>Progetto ai sensi dell’art. 23, comma 14, del D.Lgs. 50/2016;</w:t>
      </w:r>
    </w:p>
    <w:p w:rsidR="00AF7C81" w:rsidRDefault="00AF7C81" w:rsidP="0079268B">
      <w:pPr>
        <w:pStyle w:val="Default"/>
        <w:numPr>
          <w:ilvl w:val="0"/>
          <w:numId w:val="9"/>
        </w:numPr>
        <w:spacing w:line="276" w:lineRule="auto"/>
        <w:jc w:val="both"/>
        <w:rPr>
          <w:rFonts w:ascii="Garamond" w:hAnsi="Garamond"/>
        </w:rPr>
      </w:pPr>
      <w:r>
        <w:rPr>
          <w:rFonts w:ascii="Garamond" w:hAnsi="Garamond"/>
        </w:rPr>
        <w:t>Bando di gara;</w:t>
      </w:r>
    </w:p>
    <w:p w:rsidR="00AF7C81" w:rsidRDefault="00AF7C81" w:rsidP="0079268B">
      <w:pPr>
        <w:pStyle w:val="Default"/>
        <w:numPr>
          <w:ilvl w:val="0"/>
          <w:numId w:val="9"/>
        </w:numPr>
        <w:spacing w:line="276" w:lineRule="auto"/>
        <w:jc w:val="both"/>
        <w:rPr>
          <w:rFonts w:ascii="Garamond" w:hAnsi="Garamond"/>
        </w:rPr>
      </w:pPr>
      <w:r>
        <w:rPr>
          <w:rFonts w:ascii="Garamond" w:hAnsi="Garamond"/>
        </w:rPr>
        <w:lastRenderedPageBreak/>
        <w:t>Capitolato Speciale d’appalto e relativo allegato;</w:t>
      </w:r>
    </w:p>
    <w:p w:rsidR="00AF7C81" w:rsidRDefault="00AF7C81" w:rsidP="0079268B">
      <w:pPr>
        <w:pStyle w:val="Default"/>
        <w:numPr>
          <w:ilvl w:val="0"/>
          <w:numId w:val="9"/>
        </w:numPr>
        <w:spacing w:line="276" w:lineRule="auto"/>
        <w:jc w:val="both"/>
        <w:rPr>
          <w:rFonts w:ascii="Garamond" w:hAnsi="Garamond"/>
        </w:rPr>
      </w:pPr>
      <w:r>
        <w:rPr>
          <w:rFonts w:ascii="Garamond" w:hAnsi="Garamond"/>
        </w:rPr>
        <w:t>Disciplinare di gara e relativi allegati</w:t>
      </w:r>
      <w:r w:rsidR="00B618D7">
        <w:rPr>
          <w:rFonts w:ascii="Garamond" w:hAnsi="Garamond"/>
        </w:rPr>
        <w:t>;</w:t>
      </w:r>
    </w:p>
    <w:p w:rsidR="00AF7C81" w:rsidRDefault="00AF7C81" w:rsidP="0079268B">
      <w:pPr>
        <w:pStyle w:val="Default"/>
        <w:numPr>
          <w:ilvl w:val="0"/>
          <w:numId w:val="9"/>
        </w:numPr>
        <w:spacing w:line="276" w:lineRule="auto"/>
        <w:jc w:val="both"/>
        <w:rPr>
          <w:rFonts w:ascii="Garamond" w:hAnsi="Garamond"/>
        </w:rPr>
      </w:pPr>
      <w:r>
        <w:rPr>
          <w:rFonts w:ascii="Garamond" w:hAnsi="Garamond"/>
        </w:rPr>
        <w:t>Schem</w:t>
      </w:r>
      <w:r w:rsidR="008851A9">
        <w:rPr>
          <w:rFonts w:ascii="Garamond" w:hAnsi="Garamond"/>
        </w:rPr>
        <w:t>a</w:t>
      </w:r>
      <w:r>
        <w:rPr>
          <w:rFonts w:ascii="Garamond" w:hAnsi="Garamond"/>
        </w:rPr>
        <w:t xml:space="preserve"> di contratto</w:t>
      </w:r>
      <w:r w:rsidR="00B618D7">
        <w:rPr>
          <w:rFonts w:ascii="Garamond" w:hAnsi="Garamond"/>
        </w:rPr>
        <w:t>;</w:t>
      </w:r>
    </w:p>
    <w:p w:rsidR="00AF7C81" w:rsidRPr="00AF7C81" w:rsidRDefault="00AF7C81" w:rsidP="0079268B">
      <w:pPr>
        <w:pStyle w:val="Default"/>
        <w:spacing w:line="276" w:lineRule="auto"/>
        <w:jc w:val="both"/>
        <w:rPr>
          <w:rFonts w:ascii="Garamond" w:hAnsi="Garamond"/>
        </w:rPr>
      </w:pPr>
      <w:r>
        <w:rPr>
          <w:rFonts w:ascii="Garamond" w:hAnsi="Garamond"/>
        </w:rPr>
        <w:t xml:space="preserve">Che </w:t>
      </w:r>
      <w:r w:rsidR="00EC7FEC">
        <w:rPr>
          <w:rFonts w:ascii="Garamond" w:hAnsi="Garamond"/>
        </w:rPr>
        <w:t xml:space="preserve">sarà </w:t>
      </w:r>
      <w:r w:rsidR="007D4D95">
        <w:rPr>
          <w:rFonts w:ascii="Garamond" w:hAnsi="Garamond"/>
        </w:rPr>
        <w:t>depositata</w:t>
      </w:r>
      <w:r w:rsidR="00EC7FEC">
        <w:rPr>
          <w:rFonts w:ascii="Garamond" w:hAnsi="Garamond"/>
        </w:rPr>
        <w:t xml:space="preserve"> presso l’Ufficio Gare di AMES SpA</w:t>
      </w:r>
      <w:r w:rsidR="008851A9">
        <w:rPr>
          <w:rFonts w:ascii="Garamond" w:hAnsi="Garamond"/>
        </w:rPr>
        <w:t>;</w:t>
      </w:r>
    </w:p>
    <w:p w:rsidR="00D12948" w:rsidRPr="005D5FA8" w:rsidRDefault="00D12948" w:rsidP="0079268B">
      <w:pPr>
        <w:spacing w:line="276" w:lineRule="auto"/>
        <w:jc w:val="both"/>
        <w:rPr>
          <w:rFonts w:ascii="Garamond" w:hAnsi="Garamond"/>
          <w:sz w:val="24"/>
          <w:szCs w:val="24"/>
        </w:rPr>
      </w:pPr>
    </w:p>
    <w:p w:rsidR="00D12948" w:rsidRPr="005D5FA8" w:rsidRDefault="00D12948" w:rsidP="00C36353">
      <w:pPr>
        <w:spacing w:line="276" w:lineRule="auto"/>
        <w:jc w:val="center"/>
        <w:outlineLvl w:val="0"/>
        <w:rPr>
          <w:rFonts w:ascii="Garamond" w:hAnsi="Garamond"/>
          <w:b/>
          <w:sz w:val="24"/>
          <w:szCs w:val="24"/>
        </w:rPr>
      </w:pPr>
      <w:r w:rsidRPr="005D5FA8">
        <w:rPr>
          <w:rFonts w:ascii="Garamond" w:hAnsi="Garamond"/>
          <w:b/>
          <w:sz w:val="24"/>
          <w:szCs w:val="24"/>
        </w:rPr>
        <w:t>DETERMINA</w:t>
      </w:r>
    </w:p>
    <w:p w:rsidR="00FC256E" w:rsidRPr="005D5FA8" w:rsidRDefault="00FC256E" w:rsidP="0079268B">
      <w:pPr>
        <w:spacing w:line="276" w:lineRule="auto"/>
        <w:jc w:val="both"/>
        <w:rPr>
          <w:rFonts w:ascii="Garamond" w:hAnsi="Garamond"/>
          <w:sz w:val="24"/>
          <w:szCs w:val="24"/>
        </w:rPr>
      </w:pPr>
    </w:p>
    <w:p w:rsidR="00AF7C81" w:rsidRDefault="00D12948" w:rsidP="0079268B">
      <w:pPr>
        <w:pStyle w:val="Paragrafoelenco"/>
        <w:numPr>
          <w:ilvl w:val="0"/>
          <w:numId w:val="10"/>
        </w:numPr>
        <w:spacing w:after="240" w:line="276" w:lineRule="auto"/>
        <w:jc w:val="both"/>
        <w:rPr>
          <w:rFonts w:ascii="Garamond" w:hAnsi="Garamond"/>
          <w:sz w:val="24"/>
          <w:szCs w:val="24"/>
        </w:rPr>
      </w:pPr>
      <w:r w:rsidRPr="00AF7C81">
        <w:rPr>
          <w:rFonts w:ascii="Garamond" w:hAnsi="Garamond"/>
          <w:sz w:val="24"/>
          <w:szCs w:val="24"/>
        </w:rPr>
        <w:t xml:space="preserve">di </w:t>
      </w:r>
      <w:r w:rsidR="00AF7C81" w:rsidRPr="00AF7C81">
        <w:rPr>
          <w:rFonts w:ascii="Garamond" w:hAnsi="Garamond"/>
          <w:sz w:val="24"/>
          <w:szCs w:val="24"/>
        </w:rPr>
        <w:t xml:space="preserve">rendere la narrativa che precede parte integrante del presente dispositivo; </w:t>
      </w:r>
    </w:p>
    <w:p w:rsidR="00AF7C81" w:rsidRDefault="00D12948" w:rsidP="0079268B">
      <w:pPr>
        <w:pStyle w:val="Paragrafoelenco"/>
        <w:numPr>
          <w:ilvl w:val="0"/>
          <w:numId w:val="10"/>
        </w:numPr>
        <w:spacing w:before="240" w:after="240" w:line="276" w:lineRule="auto"/>
        <w:jc w:val="both"/>
        <w:rPr>
          <w:rFonts w:ascii="Garamond" w:hAnsi="Garamond"/>
          <w:sz w:val="24"/>
          <w:szCs w:val="24"/>
        </w:rPr>
      </w:pPr>
      <w:r w:rsidRPr="00AF7C81">
        <w:rPr>
          <w:rFonts w:ascii="Garamond" w:hAnsi="Garamond"/>
          <w:sz w:val="24"/>
          <w:szCs w:val="24"/>
        </w:rPr>
        <w:t xml:space="preserve">di </w:t>
      </w:r>
      <w:r w:rsidR="00AF7C81" w:rsidRPr="00AF7C81">
        <w:rPr>
          <w:rFonts w:ascii="Garamond" w:hAnsi="Garamond"/>
          <w:sz w:val="24"/>
          <w:szCs w:val="24"/>
        </w:rPr>
        <w:t xml:space="preserve">indire la procedura </w:t>
      </w:r>
      <w:r w:rsidR="00761574">
        <w:rPr>
          <w:rFonts w:ascii="Garamond" w:hAnsi="Garamond"/>
          <w:sz w:val="24"/>
          <w:szCs w:val="24"/>
        </w:rPr>
        <w:t>aperta</w:t>
      </w:r>
      <w:r w:rsidR="00AF7C81" w:rsidRPr="00AF7C81">
        <w:rPr>
          <w:rFonts w:ascii="Garamond" w:hAnsi="Garamond"/>
          <w:sz w:val="24"/>
          <w:szCs w:val="24"/>
        </w:rPr>
        <w:t>, previ</w:t>
      </w:r>
      <w:r w:rsidR="00761574">
        <w:rPr>
          <w:rFonts w:ascii="Garamond" w:hAnsi="Garamond"/>
          <w:sz w:val="24"/>
          <w:szCs w:val="24"/>
        </w:rPr>
        <w:t>a pubblicazione di un</w:t>
      </w:r>
      <w:r w:rsidR="00AF7C81" w:rsidRPr="00AF7C81">
        <w:rPr>
          <w:rFonts w:ascii="Garamond" w:hAnsi="Garamond"/>
          <w:sz w:val="24"/>
          <w:szCs w:val="24"/>
        </w:rPr>
        <w:t xml:space="preserve"> bando di gara ai sensi dell’art. 6</w:t>
      </w:r>
      <w:r w:rsidR="00761574">
        <w:rPr>
          <w:rFonts w:ascii="Garamond" w:hAnsi="Garamond"/>
          <w:sz w:val="24"/>
          <w:szCs w:val="24"/>
        </w:rPr>
        <w:t>0</w:t>
      </w:r>
      <w:r w:rsidR="00AF7C81" w:rsidRPr="00AF7C81">
        <w:rPr>
          <w:rFonts w:ascii="Garamond" w:hAnsi="Garamond"/>
          <w:sz w:val="24"/>
          <w:szCs w:val="24"/>
        </w:rPr>
        <w:t xml:space="preserve"> del D.Lgs. 50/2016;</w:t>
      </w:r>
    </w:p>
    <w:p w:rsidR="00587F29" w:rsidRDefault="00587F29" w:rsidP="0079268B">
      <w:pPr>
        <w:pStyle w:val="Paragrafoelenco"/>
        <w:numPr>
          <w:ilvl w:val="0"/>
          <w:numId w:val="10"/>
        </w:numPr>
        <w:spacing w:before="240" w:after="240" w:line="276" w:lineRule="auto"/>
        <w:jc w:val="both"/>
        <w:rPr>
          <w:rFonts w:ascii="Garamond" w:hAnsi="Garamond"/>
          <w:sz w:val="24"/>
          <w:szCs w:val="24"/>
        </w:rPr>
      </w:pPr>
      <w:r>
        <w:rPr>
          <w:rFonts w:ascii="Garamond" w:hAnsi="Garamond"/>
          <w:sz w:val="24"/>
          <w:szCs w:val="24"/>
        </w:rPr>
        <w:t>di dare atto che, ai sensi dell’articolo 32, comma 2, del D.Lgs. 50/2016:</w:t>
      </w:r>
    </w:p>
    <w:p w:rsidR="00587F29" w:rsidRDefault="00587F29" w:rsidP="0079268B">
      <w:pPr>
        <w:pStyle w:val="Paragrafoelenco"/>
        <w:numPr>
          <w:ilvl w:val="0"/>
          <w:numId w:val="12"/>
        </w:numPr>
        <w:spacing w:before="240" w:after="240" w:line="276" w:lineRule="auto"/>
        <w:jc w:val="both"/>
        <w:rPr>
          <w:rFonts w:ascii="Garamond" w:hAnsi="Garamond"/>
          <w:sz w:val="24"/>
          <w:szCs w:val="24"/>
        </w:rPr>
      </w:pPr>
      <w:r>
        <w:rPr>
          <w:rFonts w:ascii="Garamond" w:hAnsi="Garamond"/>
          <w:sz w:val="24"/>
          <w:szCs w:val="24"/>
        </w:rPr>
        <w:t xml:space="preserve">il fine del contratto è quello di provvedere all’affidamento della fornitura di </w:t>
      </w:r>
      <w:r w:rsidR="00761574">
        <w:rPr>
          <w:rFonts w:ascii="Garamond" w:hAnsi="Garamond"/>
          <w:sz w:val="24"/>
          <w:szCs w:val="24"/>
        </w:rPr>
        <w:t>generi alimentari destinati agli asili nido del Comune di Venezia</w:t>
      </w:r>
      <w:r>
        <w:rPr>
          <w:rFonts w:ascii="Garamond" w:hAnsi="Garamond"/>
          <w:sz w:val="24"/>
          <w:szCs w:val="24"/>
        </w:rPr>
        <w:t>;</w:t>
      </w:r>
    </w:p>
    <w:p w:rsidR="00587F29" w:rsidRDefault="00587F29" w:rsidP="0079268B">
      <w:pPr>
        <w:pStyle w:val="Paragrafoelenco"/>
        <w:numPr>
          <w:ilvl w:val="0"/>
          <w:numId w:val="12"/>
        </w:numPr>
        <w:spacing w:before="240" w:after="240" w:line="276" w:lineRule="auto"/>
        <w:jc w:val="both"/>
        <w:rPr>
          <w:rFonts w:ascii="Garamond" w:hAnsi="Garamond"/>
          <w:sz w:val="24"/>
          <w:szCs w:val="24"/>
        </w:rPr>
      </w:pPr>
      <w:r>
        <w:rPr>
          <w:rFonts w:ascii="Garamond" w:hAnsi="Garamond"/>
          <w:sz w:val="24"/>
          <w:szCs w:val="24"/>
        </w:rPr>
        <w:t>Il contratto, con imposta di bollo a carico dell’aggiudicatario, sarà stipulato in formato elettronico con firma digitale;</w:t>
      </w:r>
    </w:p>
    <w:p w:rsidR="00587F29" w:rsidRDefault="00587F29" w:rsidP="0079268B">
      <w:pPr>
        <w:pStyle w:val="Paragrafoelenco"/>
        <w:numPr>
          <w:ilvl w:val="0"/>
          <w:numId w:val="12"/>
        </w:numPr>
        <w:spacing w:before="240" w:after="240" w:line="276" w:lineRule="auto"/>
        <w:jc w:val="both"/>
        <w:rPr>
          <w:rFonts w:ascii="Garamond" w:hAnsi="Garamond"/>
          <w:sz w:val="24"/>
          <w:szCs w:val="24"/>
        </w:rPr>
      </w:pPr>
      <w:r>
        <w:rPr>
          <w:rFonts w:ascii="Garamond" w:hAnsi="Garamond"/>
          <w:sz w:val="24"/>
          <w:szCs w:val="24"/>
        </w:rPr>
        <w:t xml:space="preserve">L’esecuzione della prestazione dovrà svolgersi nell’arco di </w:t>
      </w:r>
      <w:r w:rsidR="00761574">
        <w:rPr>
          <w:rFonts w:ascii="Garamond" w:hAnsi="Garamond"/>
          <w:sz w:val="24"/>
          <w:szCs w:val="24"/>
        </w:rPr>
        <w:t xml:space="preserve">23 mesi </w:t>
      </w:r>
      <w:r>
        <w:rPr>
          <w:rFonts w:ascii="Garamond" w:hAnsi="Garamond"/>
          <w:sz w:val="24"/>
          <w:szCs w:val="24"/>
        </w:rPr>
        <w:t xml:space="preserve">decorrenti </w:t>
      </w:r>
      <w:r w:rsidR="00761574">
        <w:rPr>
          <w:rFonts w:ascii="Garamond" w:hAnsi="Garamond"/>
          <w:sz w:val="24"/>
          <w:szCs w:val="24"/>
        </w:rPr>
        <w:t>dal 01 settembre 2019 al 31 luglio 2021</w:t>
      </w:r>
      <w:r>
        <w:rPr>
          <w:rFonts w:ascii="Garamond" w:hAnsi="Garamond"/>
          <w:sz w:val="24"/>
          <w:szCs w:val="24"/>
        </w:rPr>
        <w:t>;</w:t>
      </w:r>
    </w:p>
    <w:p w:rsidR="00587F29" w:rsidRDefault="00587F29" w:rsidP="0079268B">
      <w:pPr>
        <w:pStyle w:val="Paragrafoelenco"/>
        <w:numPr>
          <w:ilvl w:val="0"/>
          <w:numId w:val="12"/>
        </w:numPr>
        <w:spacing w:before="240" w:after="240" w:line="276" w:lineRule="auto"/>
        <w:jc w:val="both"/>
        <w:rPr>
          <w:rFonts w:ascii="Garamond" w:hAnsi="Garamond"/>
          <w:sz w:val="24"/>
          <w:szCs w:val="24"/>
        </w:rPr>
      </w:pPr>
      <w:r>
        <w:rPr>
          <w:rFonts w:ascii="Garamond" w:hAnsi="Garamond"/>
          <w:sz w:val="24"/>
          <w:szCs w:val="24"/>
        </w:rPr>
        <w:t xml:space="preserve">L’importo complessivo a base d’asta dell’appalto, IVA esclusa, ma onnicomprensivo degli oneri per la sicurezza da interferenza ammonta ad € </w:t>
      </w:r>
      <w:r w:rsidR="00D928A0">
        <w:rPr>
          <w:rFonts w:ascii="Garamond" w:hAnsi="Garamond"/>
          <w:sz w:val="24"/>
          <w:szCs w:val="24"/>
        </w:rPr>
        <w:t>1</w:t>
      </w:r>
      <w:r>
        <w:rPr>
          <w:rFonts w:ascii="Garamond" w:hAnsi="Garamond"/>
          <w:sz w:val="24"/>
          <w:szCs w:val="24"/>
        </w:rPr>
        <w:t>.</w:t>
      </w:r>
      <w:r w:rsidR="00761574">
        <w:rPr>
          <w:rFonts w:ascii="Garamond" w:hAnsi="Garamond"/>
          <w:sz w:val="24"/>
          <w:szCs w:val="24"/>
        </w:rPr>
        <w:t>125</w:t>
      </w:r>
      <w:r>
        <w:rPr>
          <w:rFonts w:ascii="Garamond" w:hAnsi="Garamond"/>
          <w:sz w:val="24"/>
          <w:szCs w:val="24"/>
        </w:rPr>
        <w:t>.0</w:t>
      </w:r>
      <w:r w:rsidR="00761574">
        <w:rPr>
          <w:rFonts w:ascii="Garamond" w:hAnsi="Garamond"/>
          <w:sz w:val="24"/>
          <w:szCs w:val="24"/>
        </w:rPr>
        <w:t>4</w:t>
      </w:r>
      <w:r>
        <w:rPr>
          <w:rFonts w:ascii="Garamond" w:hAnsi="Garamond"/>
          <w:sz w:val="24"/>
          <w:szCs w:val="24"/>
        </w:rPr>
        <w:t>0,00=</w:t>
      </w:r>
    </w:p>
    <w:p w:rsidR="00D928A0" w:rsidRDefault="00D928A0" w:rsidP="0079268B">
      <w:pPr>
        <w:pStyle w:val="Paragrafoelenco"/>
        <w:numPr>
          <w:ilvl w:val="0"/>
          <w:numId w:val="12"/>
        </w:numPr>
        <w:spacing w:before="240" w:after="240" w:line="276" w:lineRule="auto"/>
        <w:jc w:val="both"/>
        <w:rPr>
          <w:rFonts w:ascii="Garamond" w:hAnsi="Garamond"/>
          <w:sz w:val="24"/>
          <w:szCs w:val="24"/>
        </w:rPr>
      </w:pPr>
      <w:r w:rsidRPr="00D928A0">
        <w:rPr>
          <w:rFonts w:ascii="Garamond" w:hAnsi="Garamond"/>
          <w:sz w:val="24"/>
          <w:szCs w:val="24"/>
        </w:rPr>
        <w:t>Ai fini dell’art. 35, comma 4 del Codice, il valore massimo stimato dell’appalto,</w:t>
      </w:r>
      <w:r w:rsidR="00E02F2D">
        <w:rPr>
          <w:rFonts w:ascii="Garamond" w:hAnsi="Garamond"/>
          <w:sz w:val="24"/>
          <w:szCs w:val="24"/>
        </w:rPr>
        <w:t xml:space="preserve"> comprensivo di opzioni e proroga tecnica</w:t>
      </w:r>
      <w:r w:rsidRPr="00D928A0">
        <w:rPr>
          <w:rFonts w:ascii="Garamond" w:hAnsi="Garamond"/>
          <w:sz w:val="24"/>
          <w:szCs w:val="24"/>
        </w:rPr>
        <w:t xml:space="preserve"> è pari ad € </w:t>
      </w:r>
      <w:r w:rsidR="00761574">
        <w:rPr>
          <w:rFonts w:ascii="Garamond" w:hAnsi="Garamond"/>
          <w:sz w:val="24"/>
          <w:szCs w:val="24"/>
        </w:rPr>
        <w:t>1</w:t>
      </w:r>
      <w:r w:rsidRPr="00D928A0">
        <w:rPr>
          <w:rFonts w:ascii="Garamond" w:hAnsi="Garamond"/>
          <w:sz w:val="24"/>
          <w:szCs w:val="24"/>
        </w:rPr>
        <w:t>.</w:t>
      </w:r>
      <w:r w:rsidR="00761574">
        <w:rPr>
          <w:rFonts w:ascii="Garamond" w:hAnsi="Garamond"/>
          <w:sz w:val="24"/>
          <w:szCs w:val="24"/>
        </w:rPr>
        <w:t>631</w:t>
      </w:r>
      <w:r w:rsidRPr="00D928A0">
        <w:rPr>
          <w:rFonts w:ascii="Garamond" w:hAnsi="Garamond"/>
          <w:sz w:val="24"/>
          <w:szCs w:val="24"/>
        </w:rPr>
        <w:t>.</w:t>
      </w:r>
      <w:r w:rsidR="00761574">
        <w:rPr>
          <w:rFonts w:ascii="Garamond" w:hAnsi="Garamond"/>
          <w:sz w:val="24"/>
          <w:szCs w:val="24"/>
        </w:rPr>
        <w:t>308</w:t>
      </w:r>
      <w:r w:rsidRPr="00D928A0">
        <w:rPr>
          <w:rFonts w:ascii="Garamond" w:hAnsi="Garamond"/>
          <w:sz w:val="24"/>
          <w:szCs w:val="24"/>
        </w:rPr>
        <w:t>,00</w:t>
      </w:r>
      <w:r w:rsidR="00E02F2D">
        <w:rPr>
          <w:rFonts w:ascii="Garamond" w:hAnsi="Garamond"/>
          <w:sz w:val="24"/>
          <w:szCs w:val="24"/>
        </w:rPr>
        <w:t>=</w:t>
      </w:r>
      <w:r w:rsidRPr="00D928A0">
        <w:rPr>
          <w:rFonts w:ascii="Garamond" w:hAnsi="Garamond"/>
          <w:sz w:val="24"/>
          <w:szCs w:val="24"/>
        </w:rPr>
        <w:t>al netto di Iva e/o di altre imposte e contributi di legge</w:t>
      </w:r>
      <w:r w:rsidR="00E02F2D">
        <w:rPr>
          <w:rFonts w:ascii="Garamond" w:hAnsi="Garamond"/>
          <w:sz w:val="24"/>
          <w:szCs w:val="24"/>
        </w:rPr>
        <w:t>.</w:t>
      </w:r>
    </w:p>
    <w:p w:rsidR="00587F29" w:rsidRDefault="00587F29" w:rsidP="0079268B">
      <w:pPr>
        <w:pStyle w:val="Paragrafoelenco"/>
        <w:numPr>
          <w:ilvl w:val="0"/>
          <w:numId w:val="12"/>
        </w:numPr>
        <w:spacing w:before="240" w:after="240" w:line="276" w:lineRule="auto"/>
        <w:jc w:val="both"/>
        <w:rPr>
          <w:rFonts w:ascii="Garamond" w:hAnsi="Garamond"/>
          <w:sz w:val="24"/>
          <w:szCs w:val="24"/>
        </w:rPr>
      </w:pPr>
      <w:r>
        <w:rPr>
          <w:rFonts w:ascii="Garamond" w:hAnsi="Garamond"/>
          <w:sz w:val="24"/>
          <w:szCs w:val="24"/>
        </w:rPr>
        <w:t>Il contraente sarà scelto tramite procedura</w:t>
      </w:r>
      <w:r w:rsidR="005F77F7">
        <w:rPr>
          <w:rFonts w:ascii="Garamond" w:hAnsi="Garamond"/>
          <w:sz w:val="24"/>
          <w:szCs w:val="24"/>
        </w:rPr>
        <w:t>aperta</w:t>
      </w:r>
      <w:r>
        <w:rPr>
          <w:rFonts w:ascii="Garamond" w:hAnsi="Garamond"/>
          <w:sz w:val="24"/>
          <w:szCs w:val="24"/>
        </w:rPr>
        <w:t xml:space="preserve"> previa pubblicazione di un bando di gara ai sensi dell’art. 6</w:t>
      </w:r>
      <w:r w:rsidR="005F77F7">
        <w:rPr>
          <w:rFonts w:ascii="Garamond" w:hAnsi="Garamond"/>
          <w:sz w:val="24"/>
          <w:szCs w:val="24"/>
        </w:rPr>
        <w:t>0</w:t>
      </w:r>
      <w:r>
        <w:rPr>
          <w:rFonts w:ascii="Garamond" w:hAnsi="Garamond"/>
          <w:sz w:val="24"/>
          <w:szCs w:val="24"/>
        </w:rPr>
        <w:t xml:space="preserve"> del D.Lgs. 50/2016 e l’aggiudicazione avverrà sulla base del criterio dell’offerta economicamente più vantaggiosa ai sensi dell’articolo 95 del D.Lgs. 50/2016;</w:t>
      </w:r>
    </w:p>
    <w:p w:rsidR="00587F29" w:rsidRDefault="00587F29" w:rsidP="0079268B">
      <w:pPr>
        <w:pStyle w:val="Paragrafoelenco"/>
        <w:numPr>
          <w:ilvl w:val="0"/>
          <w:numId w:val="10"/>
        </w:numPr>
        <w:spacing w:before="240" w:after="240" w:line="276" w:lineRule="auto"/>
        <w:jc w:val="both"/>
        <w:rPr>
          <w:rFonts w:ascii="Garamond" w:hAnsi="Garamond"/>
          <w:sz w:val="24"/>
          <w:szCs w:val="24"/>
        </w:rPr>
      </w:pPr>
      <w:r>
        <w:rPr>
          <w:rFonts w:ascii="Garamond" w:hAnsi="Garamond"/>
          <w:sz w:val="24"/>
          <w:szCs w:val="24"/>
        </w:rPr>
        <w:t xml:space="preserve">Di approvare la </w:t>
      </w:r>
      <w:proofErr w:type="spellStart"/>
      <w:r>
        <w:rPr>
          <w:rFonts w:ascii="Garamond" w:hAnsi="Garamond"/>
          <w:sz w:val="24"/>
          <w:szCs w:val="24"/>
        </w:rPr>
        <w:t>lexspecialis</w:t>
      </w:r>
      <w:proofErr w:type="spellEnd"/>
      <w:r>
        <w:rPr>
          <w:rFonts w:ascii="Garamond" w:hAnsi="Garamond"/>
          <w:sz w:val="24"/>
          <w:szCs w:val="24"/>
        </w:rPr>
        <w:t xml:space="preserve"> di gara e, segnatamente, il progetto, il bando di gara, il capitolato speciale d’appalto</w:t>
      </w:r>
      <w:r w:rsidR="007D4D95">
        <w:rPr>
          <w:rFonts w:ascii="Garamond" w:hAnsi="Garamond"/>
          <w:sz w:val="24"/>
          <w:szCs w:val="24"/>
        </w:rPr>
        <w:t xml:space="preserve"> e il relativo a</w:t>
      </w:r>
      <w:r w:rsidR="003109AA">
        <w:rPr>
          <w:rFonts w:ascii="Garamond" w:hAnsi="Garamond"/>
          <w:sz w:val="24"/>
          <w:szCs w:val="24"/>
        </w:rPr>
        <w:t>lleg</w:t>
      </w:r>
      <w:r w:rsidR="007D4D95">
        <w:rPr>
          <w:rFonts w:ascii="Garamond" w:hAnsi="Garamond"/>
          <w:sz w:val="24"/>
          <w:szCs w:val="24"/>
        </w:rPr>
        <w:t>ato</w:t>
      </w:r>
      <w:r>
        <w:rPr>
          <w:rFonts w:ascii="Garamond" w:hAnsi="Garamond"/>
          <w:sz w:val="24"/>
          <w:szCs w:val="24"/>
        </w:rPr>
        <w:t>, il disciplinare e relativi allegati che costituiscono parte integrante ed essenziale</w:t>
      </w:r>
      <w:r w:rsidR="007D4D95">
        <w:rPr>
          <w:rFonts w:ascii="Garamond" w:hAnsi="Garamond"/>
          <w:sz w:val="24"/>
          <w:szCs w:val="24"/>
        </w:rPr>
        <w:t>del presente provvedimento</w:t>
      </w:r>
      <w:r>
        <w:rPr>
          <w:rFonts w:ascii="Garamond" w:hAnsi="Garamond"/>
          <w:sz w:val="24"/>
          <w:szCs w:val="24"/>
        </w:rPr>
        <w:t>;</w:t>
      </w:r>
    </w:p>
    <w:p w:rsidR="00587F29" w:rsidRDefault="00587F29" w:rsidP="0079268B">
      <w:pPr>
        <w:pStyle w:val="Paragrafoelenco"/>
        <w:numPr>
          <w:ilvl w:val="0"/>
          <w:numId w:val="10"/>
        </w:numPr>
        <w:spacing w:before="240" w:after="240" w:line="276" w:lineRule="auto"/>
        <w:jc w:val="both"/>
        <w:rPr>
          <w:rFonts w:ascii="Garamond" w:hAnsi="Garamond"/>
          <w:sz w:val="24"/>
          <w:szCs w:val="24"/>
        </w:rPr>
      </w:pPr>
      <w:r>
        <w:rPr>
          <w:rFonts w:ascii="Garamond" w:hAnsi="Garamond"/>
          <w:sz w:val="24"/>
          <w:szCs w:val="24"/>
        </w:rPr>
        <w:t>D</w:t>
      </w:r>
      <w:r w:rsidR="00EF4AA0" w:rsidRPr="00587F29">
        <w:rPr>
          <w:rFonts w:ascii="Garamond" w:hAnsi="Garamond"/>
          <w:sz w:val="24"/>
          <w:szCs w:val="24"/>
        </w:rPr>
        <w:t xml:space="preserve">i dare atto che, ai sensi dell’art. 29 del </w:t>
      </w:r>
      <w:proofErr w:type="spellStart"/>
      <w:r w:rsidR="00EF4AA0" w:rsidRPr="00587F29">
        <w:rPr>
          <w:rFonts w:ascii="Garamond" w:hAnsi="Garamond"/>
          <w:sz w:val="24"/>
          <w:szCs w:val="24"/>
        </w:rPr>
        <w:t>d.lgs</w:t>
      </w:r>
      <w:proofErr w:type="spellEnd"/>
      <w:r w:rsidR="00EF4AA0" w:rsidRPr="00587F29">
        <w:rPr>
          <w:rFonts w:ascii="Garamond" w:hAnsi="Garamond"/>
          <w:sz w:val="24"/>
          <w:szCs w:val="24"/>
        </w:rPr>
        <w:t xml:space="preserve"> 50/201</w:t>
      </w:r>
      <w:r w:rsidR="005F77F7">
        <w:rPr>
          <w:rFonts w:ascii="Garamond" w:hAnsi="Garamond"/>
          <w:sz w:val="24"/>
          <w:szCs w:val="24"/>
        </w:rPr>
        <w:t>6</w:t>
      </w:r>
      <w:r w:rsidR="00EF4AA0" w:rsidRPr="00587F29">
        <w:rPr>
          <w:rFonts w:ascii="Garamond" w:hAnsi="Garamond"/>
          <w:sz w:val="24"/>
          <w:szCs w:val="24"/>
        </w:rPr>
        <w:t xml:space="preserve">, tutti gli atti relativi alla procedura in oggetto saranno pubblicati e aggiornati sul profilo del committente, nella sezione “Società trasparente”, </w:t>
      </w:r>
      <w:r>
        <w:rPr>
          <w:rFonts w:ascii="Garamond" w:hAnsi="Garamond"/>
          <w:sz w:val="24"/>
          <w:szCs w:val="24"/>
        </w:rPr>
        <w:t xml:space="preserve">in </w:t>
      </w:r>
      <w:r w:rsidR="00EF4AA0" w:rsidRPr="00587F29">
        <w:rPr>
          <w:rFonts w:ascii="Garamond" w:hAnsi="Garamond"/>
          <w:sz w:val="24"/>
          <w:szCs w:val="24"/>
        </w:rPr>
        <w:t>applicazione delle disposizioni di cui al decreto legislativo 14 marzo 2013, n. 33;</w:t>
      </w:r>
    </w:p>
    <w:p w:rsidR="006D2A42" w:rsidRPr="00587F29" w:rsidRDefault="006D2A42" w:rsidP="0079268B">
      <w:pPr>
        <w:pStyle w:val="Paragrafoelenco"/>
        <w:numPr>
          <w:ilvl w:val="0"/>
          <w:numId w:val="10"/>
        </w:numPr>
        <w:spacing w:before="240" w:after="240" w:line="276" w:lineRule="auto"/>
        <w:jc w:val="both"/>
        <w:rPr>
          <w:rFonts w:ascii="Garamond" w:hAnsi="Garamond"/>
          <w:sz w:val="24"/>
          <w:szCs w:val="24"/>
        </w:rPr>
      </w:pPr>
      <w:r w:rsidRPr="00587F29">
        <w:rPr>
          <w:rFonts w:ascii="Garamond" w:hAnsi="Garamond"/>
          <w:sz w:val="24"/>
          <w:szCs w:val="24"/>
        </w:rPr>
        <w:t>di trasmettere il presente atto determinativo al R.U.P., all’Ufficio Gare e al R.P.C.T. per i successivi incombenti.</w:t>
      </w:r>
    </w:p>
    <w:p w:rsidR="006D2A42" w:rsidRPr="005D5FA8" w:rsidRDefault="006D2A42" w:rsidP="00C36353">
      <w:pPr>
        <w:spacing w:line="276" w:lineRule="auto"/>
        <w:jc w:val="both"/>
        <w:outlineLvl w:val="0"/>
        <w:rPr>
          <w:rFonts w:ascii="Garamond" w:hAnsi="Garamond"/>
          <w:sz w:val="24"/>
          <w:szCs w:val="24"/>
        </w:rPr>
      </w:pP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00A21462" w:rsidRPr="005D5FA8">
        <w:rPr>
          <w:rFonts w:ascii="Garamond" w:hAnsi="Garamond"/>
          <w:sz w:val="24"/>
          <w:szCs w:val="24"/>
        </w:rPr>
        <w:tab/>
      </w:r>
      <w:r w:rsidRPr="005D5FA8">
        <w:rPr>
          <w:rFonts w:ascii="Garamond" w:hAnsi="Garamond"/>
          <w:sz w:val="24"/>
          <w:szCs w:val="24"/>
        </w:rPr>
        <w:t>Il Direttore Generale</w:t>
      </w:r>
    </w:p>
    <w:p w:rsidR="006D2A42" w:rsidRPr="005D5FA8" w:rsidRDefault="006D2A42" w:rsidP="0079268B">
      <w:pPr>
        <w:spacing w:line="276" w:lineRule="auto"/>
        <w:jc w:val="both"/>
        <w:rPr>
          <w:rFonts w:ascii="Garamond" w:hAnsi="Garamond"/>
          <w:sz w:val="24"/>
          <w:szCs w:val="24"/>
        </w:rPr>
      </w:pP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Pr="005D5FA8">
        <w:rPr>
          <w:rFonts w:ascii="Garamond" w:hAnsi="Garamond"/>
          <w:sz w:val="24"/>
          <w:szCs w:val="24"/>
        </w:rPr>
        <w:tab/>
      </w:r>
      <w:r w:rsidR="00CF1326">
        <w:rPr>
          <w:rFonts w:ascii="Garamond" w:hAnsi="Garamond"/>
          <w:sz w:val="24"/>
          <w:szCs w:val="24"/>
        </w:rPr>
        <w:t xml:space="preserve">            </w:t>
      </w:r>
      <w:r w:rsidRPr="005D5FA8">
        <w:rPr>
          <w:rFonts w:ascii="Garamond" w:hAnsi="Garamond"/>
          <w:sz w:val="24"/>
          <w:szCs w:val="24"/>
        </w:rPr>
        <w:t xml:space="preserve">Dott. Nicola </w:t>
      </w:r>
      <w:proofErr w:type="spellStart"/>
      <w:r w:rsidRPr="005D5FA8">
        <w:rPr>
          <w:rFonts w:ascii="Garamond" w:hAnsi="Garamond"/>
          <w:sz w:val="24"/>
          <w:szCs w:val="24"/>
        </w:rPr>
        <w:t>Cattozzo</w:t>
      </w:r>
      <w:proofErr w:type="spellEnd"/>
    </w:p>
    <w:p w:rsidR="00C15E53" w:rsidRPr="005D5FA8" w:rsidRDefault="00C15E53" w:rsidP="0079268B">
      <w:pPr>
        <w:spacing w:line="276" w:lineRule="auto"/>
        <w:jc w:val="both"/>
        <w:rPr>
          <w:rFonts w:ascii="Garamond" w:hAnsi="Garamond"/>
          <w:b/>
          <w:sz w:val="24"/>
          <w:szCs w:val="24"/>
        </w:rPr>
      </w:pPr>
    </w:p>
    <w:p w:rsidR="00C15E53" w:rsidRPr="005D5FA8" w:rsidRDefault="00C15E53" w:rsidP="0079268B">
      <w:pPr>
        <w:spacing w:line="276" w:lineRule="auto"/>
        <w:jc w:val="both"/>
        <w:rPr>
          <w:rFonts w:ascii="Garamond" w:hAnsi="Garamond"/>
          <w:b/>
          <w:sz w:val="24"/>
          <w:szCs w:val="24"/>
        </w:rPr>
      </w:pPr>
    </w:p>
    <w:sectPr w:rsidR="00C15E53" w:rsidRPr="005D5FA8" w:rsidSect="00614A07">
      <w:headerReference w:type="default" r:id="rId8"/>
      <w:footerReference w:type="default" r:id="rId9"/>
      <w:pgSz w:w="11906" w:h="16838" w:code="9"/>
      <w:pgMar w:top="1985"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356" w:rsidRDefault="00292356" w:rsidP="009805A0">
      <w:r>
        <w:separator/>
      </w:r>
    </w:p>
  </w:endnote>
  <w:endnote w:type="continuationSeparator" w:id="0">
    <w:p w:rsidR="00292356" w:rsidRDefault="00292356" w:rsidP="009805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56" w:rsidRDefault="00292356" w:rsidP="000A385F">
    <w:pPr>
      <w:pStyle w:val="Pidipagina"/>
      <w:jc w:val="center"/>
    </w:pPr>
    <w:r>
      <w:rPr>
        <w:noProof/>
        <w:lang w:eastAsia="it-IT"/>
      </w:rPr>
      <w:drawing>
        <wp:anchor distT="0" distB="0" distL="114300" distR="114300" simplePos="0" relativeHeight="251662848" behindDoc="1" locked="0" layoutInCell="1" allowOverlap="1">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7995" cy="467995"/>
                  </a:xfrm>
                  <a:prstGeom prst="rect">
                    <a:avLst/>
                  </a:prstGeom>
                </pic:spPr>
              </pic:pic>
            </a:graphicData>
          </a:graphic>
        </wp:anchor>
      </w:drawing>
    </w:r>
    <w:r>
      <w:rPr>
        <w:noProof/>
        <w:lang w:eastAsia="it-IT"/>
      </w:rPr>
      <w:drawing>
        <wp:anchor distT="0" distB="0" distL="114300" distR="114300" simplePos="0" relativeHeight="251663872" behindDoc="1" locked="0" layoutInCell="1" allowOverlap="1">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7655" cy="359410"/>
                  </a:xfrm>
                  <a:prstGeom prst="rect">
                    <a:avLst/>
                  </a:prstGeom>
                </pic:spPr>
              </pic:pic>
            </a:graphicData>
          </a:graphic>
        </wp:anchor>
      </w:drawing>
    </w:r>
    <w:r w:rsidR="0053758A">
      <w:rPr>
        <w:noProof/>
        <w:lang w:eastAsia="it-IT"/>
      </w:rPr>
      <w:pict>
        <v:shapetype id="_x0000_t32" coordsize="21600,21600" o:spt="32" o:oned="t" path="m,l21600,21600e" filled="f">
          <v:path arrowok="t" fillok="f" o:connecttype="none"/>
          <o:lock v:ext="edit" shapetype="t"/>
        </v:shapetype>
        <v:shape id="AutoShape 2" o:spid="_x0000_s1026" type="#_x0000_t32" style="position:absolute;left:0;text-align:left;margin-left:-58.2pt;margin-top:4.95pt;width:594pt;height:0;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" strokecolor="#c0504d [3205]" strokeweight="1pt">
          <v:shadow color="#622423 [1605]" offset="1pt"/>
        </v:shape>
      </w:pict>
    </w:r>
    <w:r w:rsidR="0053758A">
      <w:rPr>
        <w:noProof/>
        <w:lang w:eastAsia="it-IT"/>
      </w:rPr>
      <w:pict>
        <v:shapetype id="_x0000_t202" coordsize="21600,21600" o:spt="202" path="m,l,21600r21600,l21600,xe">
          <v:stroke joinstyle="miter"/>
          <v:path gradientshapeok="t" o:connecttype="rect"/>
        </v:shapetype>
        <v:shape id="Text Box 3" o:spid="_x0000_s1028" type="#_x0000_t202" style="position:absolute;left:0;text-align:left;margin-left:62.55pt;margin-top:10.9pt;width:359.25pt;height:43.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" filled="f" stroked="f">
          <v:textbox>
            <w:txbxContent>
              <w:p w:rsidR="00292356" w:rsidRPr="000A385F" w:rsidRDefault="00292356"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p>
              <w:p w:rsidR="00292356" w:rsidRDefault="00292356"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  Fax  041 2967290 </w:t>
                </w:r>
              </w:p>
              <w:p w:rsidR="00292356" w:rsidRPr="000A385F" w:rsidRDefault="00292356" w:rsidP="000A385F">
                <w:pPr>
                  <w:pStyle w:val="Pidipagina"/>
                  <w:jc w:val="center"/>
                  <w:rPr>
                    <w:color w:val="808080" w:themeColor="background1" w:themeShade="80"/>
                    <w:sz w:val="18"/>
                    <w:szCs w:val="18"/>
                  </w:rPr>
                </w:pPr>
                <w:r w:rsidRPr="000A385F">
                  <w:rPr>
                    <w:color w:val="808080" w:themeColor="background1" w:themeShade="80"/>
                    <w:sz w:val="18"/>
                    <w:szCs w:val="18"/>
                  </w:rPr>
                  <w:t>e-mail: ames.ve@amesvenezia.itCod. Fisc., PIVA e Reg. Imprese Venezia 02979860273</w:t>
                </w:r>
              </w:p>
              <w:p w:rsidR="00292356" w:rsidRDefault="00292356"/>
            </w:txbxContent>
          </v:textbox>
        </v:shape>
      </w:pict>
    </w:r>
  </w:p>
  <w:p w:rsidR="00292356" w:rsidRDefault="0053758A" w:rsidP="000A385F">
    <w:pPr>
      <w:pStyle w:val="Pidipagina"/>
      <w:jc w:val="center"/>
    </w:pPr>
    <w:r>
      <w:rPr>
        <w:noProof/>
        <w:lang w:eastAsia="it-IT"/>
      </w:rPr>
      <w:pict>
        <v:shape id="Casella di testo 6" o:spid="_x0000_s1027" type="#_x0000_t202" style="position:absolute;left:0;text-align:left;margin-left:463.25pt;margin-top:20.1pt;width:62.25pt;height:2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" o:allowincell="f" filled="f" stroked="f" strokeweight=".5pt">
          <v:textbox>
            <w:txbxContent>
              <w:p w:rsidR="00292356" w:rsidRPr="000F53BB" w:rsidRDefault="00292356">
                <w:pPr>
                  <w:rPr>
                    <w:color w:val="A6A6A6" w:themeColor="background1" w:themeShade="A6"/>
                    <w:sz w:val="10"/>
                    <w:szCs w:val="10"/>
                  </w:rPr>
                </w:pPr>
                <w:r w:rsidRPr="000F53BB">
                  <w:rPr>
                    <w:color w:val="A6A6A6" w:themeColor="background1" w:themeShade="A6"/>
                    <w:sz w:val="10"/>
                    <w:szCs w:val="10"/>
                  </w:rPr>
                  <w:t>Certificato</w:t>
                </w:r>
              </w:p>
              <w:p w:rsidR="00292356" w:rsidRPr="000F53BB" w:rsidRDefault="00292356">
                <w:pPr>
                  <w:rPr>
                    <w:color w:val="A6A6A6" w:themeColor="background1" w:themeShade="A6"/>
                    <w:sz w:val="10"/>
                    <w:szCs w:val="10"/>
                  </w:rPr>
                </w:pPr>
                <w:r w:rsidRPr="000F53BB">
                  <w:rPr>
                    <w:color w:val="A6A6A6" w:themeColor="background1" w:themeShade="A6"/>
                    <w:sz w:val="10"/>
                    <w:szCs w:val="10"/>
                  </w:rPr>
                  <w:t>N° IT04/0210</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356" w:rsidRDefault="00292356" w:rsidP="009805A0">
      <w:r>
        <w:separator/>
      </w:r>
    </w:p>
  </w:footnote>
  <w:footnote w:type="continuationSeparator" w:id="0">
    <w:p w:rsidR="00292356" w:rsidRDefault="00292356" w:rsidP="00980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56" w:rsidRDefault="00292356" w:rsidP="00130AE4">
    <w:pPr>
      <w:pStyle w:val="Intestazione"/>
    </w:pPr>
    <w:r>
      <w:rPr>
        <w:noProof/>
        <w:lang w:eastAsia="it-IT"/>
      </w:rPr>
      <w:drawing>
        <wp:anchor distT="0" distB="0" distL="114300" distR="114300" simplePos="0" relativeHeight="251655680" behindDoc="0" locked="0" layoutInCell="1" allowOverlap="1">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0400" cy="1080000"/>
                  </a:xfrm>
                  <a:prstGeom prst="rect">
                    <a:avLst/>
                  </a:prstGeom>
                </pic:spPr>
              </pic:pic>
            </a:graphicData>
          </a:graphic>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92356" w:rsidRDefault="00292356" w:rsidP="006870E6">
    <w:pPr>
      <w:pStyle w:val="Intestazione"/>
      <w:jc w:val="right"/>
    </w:pPr>
  </w:p>
  <w:p w:rsidR="00292356" w:rsidRDefault="00292356" w:rsidP="00130AE4">
    <w:pPr>
      <w:pStyle w:val="Intestazione"/>
    </w:pPr>
  </w:p>
  <w:p w:rsidR="00292356" w:rsidRDefault="00292356" w:rsidP="00130AE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5AF"/>
    <w:multiLevelType w:val="hybridMultilevel"/>
    <w:tmpl w:val="812CD9D0"/>
    <w:lvl w:ilvl="0" w:tplc="04100005">
      <w:start w:val="1"/>
      <w:numFmt w:val="bullet"/>
      <w:lvlText w:val=""/>
      <w:lvlJc w:val="left"/>
      <w:pPr>
        <w:ind w:left="1431" w:hanging="360"/>
      </w:pPr>
      <w:rPr>
        <w:rFonts w:ascii="Wingdings" w:hAnsi="Wingdings" w:hint="default"/>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1">
    <w:nsid w:val="08043ACA"/>
    <w:multiLevelType w:val="hybridMultilevel"/>
    <w:tmpl w:val="19FAF3E4"/>
    <w:lvl w:ilvl="0" w:tplc="01E2AA9A">
      <w:numFmt w:val="bullet"/>
      <w:lvlText w:val="-"/>
      <w:lvlJc w:val="left"/>
      <w:pPr>
        <w:ind w:left="1012" w:hanging="360"/>
      </w:pPr>
      <w:rPr>
        <w:rFonts w:ascii="Arial" w:eastAsia="Arial" w:hAnsi="Arial" w:cs="Arial" w:hint="default"/>
        <w:w w:val="100"/>
        <w:sz w:val="22"/>
        <w:szCs w:val="22"/>
      </w:rPr>
    </w:lvl>
    <w:lvl w:ilvl="1" w:tplc="55D44108">
      <w:numFmt w:val="bullet"/>
      <w:lvlText w:val="-"/>
      <w:lvlJc w:val="left"/>
      <w:pPr>
        <w:ind w:left="1552" w:hanging="360"/>
      </w:pPr>
      <w:rPr>
        <w:rFonts w:ascii="Arial" w:eastAsia="Arial" w:hAnsi="Arial" w:cs="Arial" w:hint="default"/>
        <w:w w:val="100"/>
        <w:sz w:val="22"/>
        <w:szCs w:val="22"/>
      </w:rPr>
    </w:lvl>
    <w:lvl w:ilvl="2" w:tplc="4FDC38DC">
      <w:numFmt w:val="bullet"/>
      <w:lvlText w:val="•"/>
      <w:lvlJc w:val="left"/>
      <w:pPr>
        <w:ind w:left="2482" w:hanging="360"/>
      </w:pPr>
      <w:rPr>
        <w:rFonts w:hint="default"/>
      </w:rPr>
    </w:lvl>
    <w:lvl w:ilvl="3" w:tplc="C3A2C5FC">
      <w:numFmt w:val="bullet"/>
      <w:lvlText w:val="•"/>
      <w:lvlJc w:val="left"/>
      <w:pPr>
        <w:ind w:left="3404" w:hanging="360"/>
      </w:pPr>
      <w:rPr>
        <w:rFonts w:hint="default"/>
      </w:rPr>
    </w:lvl>
    <w:lvl w:ilvl="4" w:tplc="0548FF66">
      <w:numFmt w:val="bullet"/>
      <w:lvlText w:val="•"/>
      <w:lvlJc w:val="left"/>
      <w:pPr>
        <w:ind w:left="4326" w:hanging="360"/>
      </w:pPr>
      <w:rPr>
        <w:rFonts w:hint="default"/>
      </w:rPr>
    </w:lvl>
    <w:lvl w:ilvl="5" w:tplc="7890B42A">
      <w:numFmt w:val="bullet"/>
      <w:lvlText w:val="•"/>
      <w:lvlJc w:val="left"/>
      <w:pPr>
        <w:ind w:left="5248" w:hanging="360"/>
      </w:pPr>
      <w:rPr>
        <w:rFonts w:hint="default"/>
      </w:rPr>
    </w:lvl>
    <w:lvl w:ilvl="6" w:tplc="6086533A">
      <w:numFmt w:val="bullet"/>
      <w:lvlText w:val="•"/>
      <w:lvlJc w:val="left"/>
      <w:pPr>
        <w:ind w:left="6171" w:hanging="360"/>
      </w:pPr>
      <w:rPr>
        <w:rFonts w:hint="default"/>
      </w:rPr>
    </w:lvl>
    <w:lvl w:ilvl="7" w:tplc="35706648">
      <w:numFmt w:val="bullet"/>
      <w:lvlText w:val="•"/>
      <w:lvlJc w:val="left"/>
      <w:pPr>
        <w:ind w:left="7093" w:hanging="360"/>
      </w:pPr>
      <w:rPr>
        <w:rFonts w:hint="default"/>
      </w:rPr>
    </w:lvl>
    <w:lvl w:ilvl="8" w:tplc="494AE974">
      <w:numFmt w:val="bullet"/>
      <w:lvlText w:val="•"/>
      <w:lvlJc w:val="left"/>
      <w:pPr>
        <w:ind w:left="8015" w:hanging="360"/>
      </w:pPr>
      <w:rPr>
        <w:rFonts w:hint="default"/>
      </w:rPr>
    </w:lvl>
  </w:abstractNum>
  <w:abstractNum w:abstractNumId="2">
    <w:nsid w:val="1B385CE4"/>
    <w:multiLevelType w:val="hybridMultilevel"/>
    <w:tmpl w:val="2CB0D1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63393"/>
    <w:multiLevelType w:val="hybridMultilevel"/>
    <w:tmpl w:val="A46891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E625EFD"/>
    <w:multiLevelType w:val="hybridMultilevel"/>
    <w:tmpl w:val="DB1C72C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1EEC7C68"/>
    <w:multiLevelType w:val="hybridMultilevel"/>
    <w:tmpl w:val="CBAC1E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4A527F"/>
    <w:multiLevelType w:val="hybridMultilevel"/>
    <w:tmpl w:val="1B7E27D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821269B"/>
    <w:multiLevelType w:val="hybridMultilevel"/>
    <w:tmpl w:val="8A3200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130BA0"/>
    <w:multiLevelType w:val="hybridMultilevel"/>
    <w:tmpl w:val="77AED136"/>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54BE3533"/>
    <w:multiLevelType w:val="hybridMultilevel"/>
    <w:tmpl w:val="554E19D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57801EFD"/>
    <w:multiLevelType w:val="hybridMultilevel"/>
    <w:tmpl w:val="1884E7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8BA204B"/>
    <w:multiLevelType w:val="hybridMultilevel"/>
    <w:tmpl w:val="1C30BD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D0B448D"/>
    <w:multiLevelType w:val="hybridMultilevel"/>
    <w:tmpl w:val="B5B43F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BD6F43"/>
    <w:multiLevelType w:val="hybridMultilevel"/>
    <w:tmpl w:val="177C6F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46430A"/>
    <w:multiLevelType w:val="hybridMultilevel"/>
    <w:tmpl w:val="3BB637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4873540"/>
    <w:multiLevelType w:val="hybridMultilevel"/>
    <w:tmpl w:val="3788C7C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7AD21ABB"/>
    <w:multiLevelType w:val="hybridMultilevel"/>
    <w:tmpl w:val="559835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15"/>
  </w:num>
  <w:num w:numId="6">
    <w:abstractNumId w:val="14"/>
  </w:num>
  <w:num w:numId="7">
    <w:abstractNumId w:val="16"/>
  </w:num>
  <w:num w:numId="8">
    <w:abstractNumId w:val="9"/>
  </w:num>
  <w:num w:numId="9">
    <w:abstractNumId w:val="11"/>
  </w:num>
  <w:num w:numId="10">
    <w:abstractNumId w:val="10"/>
  </w:num>
  <w:num w:numId="11">
    <w:abstractNumId w:val="13"/>
  </w:num>
  <w:num w:numId="12">
    <w:abstractNumId w:val="4"/>
  </w:num>
  <w:num w:numId="13">
    <w:abstractNumId w:val="3"/>
  </w:num>
  <w:num w:numId="14">
    <w:abstractNumId w:val="12"/>
  </w:num>
  <w:num w:numId="15">
    <w:abstractNumId w:val="8"/>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defaultTabStop w:val="708"/>
  <w:hyphenationZone w:val="283"/>
  <w:characterSpacingControl w:val="doNotCompress"/>
  <w:hdrShapeDefaults>
    <o:shapedefaults v:ext="edit" spidmax="2050"/>
    <o:shapelayout v:ext="edit">
      <o:idmap v:ext="edit" data="1"/>
      <o:rules v:ext="edit">
        <o:r id="V:Rule2" type="connector" idref="#AutoShape 2"/>
      </o:rules>
    </o:shapelayout>
  </w:hdrShapeDefaults>
  <w:footnotePr>
    <w:footnote w:id="-1"/>
    <w:footnote w:id="0"/>
  </w:footnotePr>
  <w:endnotePr>
    <w:endnote w:id="-1"/>
    <w:endnote w:id="0"/>
  </w:endnotePr>
  <w:compat/>
  <w:rsids>
    <w:rsidRoot w:val="009805A0"/>
    <w:rsid w:val="00030270"/>
    <w:rsid w:val="0006107C"/>
    <w:rsid w:val="000A385F"/>
    <w:rsid w:val="000E2E2A"/>
    <w:rsid w:val="000E4A19"/>
    <w:rsid w:val="000E5E85"/>
    <w:rsid w:val="000F53BB"/>
    <w:rsid w:val="00112670"/>
    <w:rsid w:val="00130AE4"/>
    <w:rsid w:val="0013716F"/>
    <w:rsid w:val="001601EF"/>
    <w:rsid w:val="00185290"/>
    <w:rsid w:val="001F11DD"/>
    <w:rsid w:val="002832F9"/>
    <w:rsid w:val="00292356"/>
    <w:rsid w:val="002B71CB"/>
    <w:rsid w:val="002D0158"/>
    <w:rsid w:val="00302333"/>
    <w:rsid w:val="003109AA"/>
    <w:rsid w:val="0034388A"/>
    <w:rsid w:val="003B5305"/>
    <w:rsid w:val="00422E87"/>
    <w:rsid w:val="00456DAE"/>
    <w:rsid w:val="004867B3"/>
    <w:rsid w:val="004B637D"/>
    <w:rsid w:val="004E1732"/>
    <w:rsid w:val="004F19FF"/>
    <w:rsid w:val="0053758A"/>
    <w:rsid w:val="00587F29"/>
    <w:rsid w:val="005D5FA8"/>
    <w:rsid w:val="005F77F7"/>
    <w:rsid w:val="00606BD6"/>
    <w:rsid w:val="00614A07"/>
    <w:rsid w:val="00641791"/>
    <w:rsid w:val="006462A3"/>
    <w:rsid w:val="006870E6"/>
    <w:rsid w:val="006D2A42"/>
    <w:rsid w:val="00757904"/>
    <w:rsid w:val="00761574"/>
    <w:rsid w:val="007818D5"/>
    <w:rsid w:val="0079268B"/>
    <w:rsid w:val="007D3BDF"/>
    <w:rsid w:val="007D4D95"/>
    <w:rsid w:val="0083360D"/>
    <w:rsid w:val="008851A9"/>
    <w:rsid w:val="00897140"/>
    <w:rsid w:val="008A34A8"/>
    <w:rsid w:val="008A4637"/>
    <w:rsid w:val="008A4B6D"/>
    <w:rsid w:val="00970C25"/>
    <w:rsid w:val="009805A0"/>
    <w:rsid w:val="009C4BBA"/>
    <w:rsid w:val="00A21462"/>
    <w:rsid w:val="00A71E96"/>
    <w:rsid w:val="00AC2B40"/>
    <w:rsid w:val="00AF1063"/>
    <w:rsid w:val="00AF7C81"/>
    <w:rsid w:val="00B618D7"/>
    <w:rsid w:val="00BA4CE7"/>
    <w:rsid w:val="00BD21A0"/>
    <w:rsid w:val="00BE5EE3"/>
    <w:rsid w:val="00C15E53"/>
    <w:rsid w:val="00C22A12"/>
    <w:rsid w:val="00C36353"/>
    <w:rsid w:val="00C77AA0"/>
    <w:rsid w:val="00CE0251"/>
    <w:rsid w:val="00CF1326"/>
    <w:rsid w:val="00CF1479"/>
    <w:rsid w:val="00D12948"/>
    <w:rsid w:val="00D24FAE"/>
    <w:rsid w:val="00D57F03"/>
    <w:rsid w:val="00D76FCF"/>
    <w:rsid w:val="00D928A0"/>
    <w:rsid w:val="00DD0551"/>
    <w:rsid w:val="00DE1972"/>
    <w:rsid w:val="00E02F2D"/>
    <w:rsid w:val="00E40F9E"/>
    <w:rsid w:val="00E8139F"/>
    <w:rsid w:val="00EB1EC5"/>
    <w:rsid w:val="00EC7FEC"/>
    <w:rsid w:val="00EE4AA9"/>
    <w:rsid w:val="00EF4AA0"/>
    <w:rsid w:val="00EF7DE7"/>
    <w:rsid w:val="00F15385"/>
    <w:rsid w:val="00F864DD"/>
    <w:rsid w:val="00FC256E"/>
    <w:rsid w:val="00FD3868"/>
    <w:rsid w:val="00FD4B6B"/>
    <w:rsid w:val="00FE35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9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5A0"/>
    <w:pPr>
      <w:tabs>
        <w:tab w:val="center" w:pos="4819"/>
        <w:tab w:val="right" w:pos="9638"/>
      </w:tabs>
    </w:pPr>
  </w:style>
  <w:style w:type="character" w:customStyle="1" w:styleId="IntestazioneCarattere">
    <w:name w:val="Intestazione Carattere"/>
    <w:basedOn w:val="Carpredefinitoparagrafo"/>
    <w:link w:val="Intestazione"/>
    <w:uiPriority w:val="99"/>
    <w:rsid w:val="009805A0"/>
  </w:style>
  <w:style w:type="paragraph" w:styleId="Pidipagina">
    <w:name w:val="footer"/>
    <w:basedOn w:val="Normale"/>
    <w:link w:val="PidipaginaCarattere"/>
    <w:uiPriority w:val="99"/>
    <w:unhideWhenUsed/>
    <w:rsid w:val="009805A0"/>
    <w:pPr>
      <w:tabs>
        <w:tab w:val="center" w:pos="4819"/>
        <w:tab w:val="right" w:pos="9638"/>
      </w:tabs>
    </w:pPr>
  </w:style>
  <w:style w:type="character" w:customStyle="1" w:styleId="PidipaginaCarattere">
    <w:name w:val="Piè di pagina Carattere"/>
    <w:basedOn w:val="Carpredefinitoparagrafo"/>
    <w:link w:val="Pidipagina"/>
    <w:uiPriority w:val="99"/>
    <w:rsid w:val="009805A0"/>
  </w:style>
  <w:style w:type="paragraph" w:styleId="Testofumetto">
    <w:name w:val="Balloon Text"/>
    <w:basedOn w:val="Normale"/>
    <w:link w:val="TestofumettoCarattere"/>
    <w:uiPriority w:val="99"/>
    <w:semiHidden/>
    <w:unhideWhenUsed/>
    <w:rsid w:val="00980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5A0"/>
    <w:rPr>
      <w:rFonts w:ascii="Tahoma" w:hAnsi="Tahoma" w:cs="Tahoma"/>
      <w:sz w:val="16"/>
      <w:szCs w:val="16"/>
    </w:rPr>
  </w:style>
  <w:style w:type="character" w:styleId="Collegamentoipertestuale">
    <w:name w:val="Hyperlink"/>
    <w:basedOn w:val="Carpredefinitoparagrafo"/>
    <w:uiPriority w:val="99"/>
    <w:unhideWhenUsed/>
    <w:rsid w:val="009C4BBA"/>
    <w:rPr>
      <w:color w:val="0000FF" w:themeColor="hyperlink"/>
      <w:u w:val="single"/>
    </w:rPr>
  </w:style>
  <w:style w:type="table" w:styleId="Grigliatabella">
    <w:name w:val="Table Grid"/>
    <w:basedOn w:val="Tabellanormale"/>
    <w:uiPriority w:val="59"/>
    <w:rsid w:val="00C15E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7818D5"/>
    <w:pPr>
      <w:ind w:left="720"/>
      <w:contextualSpacing/>
    </w:pPr>
  </w:style>
  <w:style w:type="paragraph" w:customStyle="1" w:styleId="Default">
    <w:name w:val="Default"/>
    <w:rsid w:val="00030270"/>
    <w:pPr>
      <w:autoSpaceDE w:val="0"/>
      <w:autoSpaceDN w:val="0"/>
      <w:adjustRightInd w:val="0"/>
    </w:pPr>
    <w:rPr>
      <w:rFonts w:ascii="Liberation Sans" w:hAnsi="Liberation Sans" w:cs="Liberation Sans"/>
      <w:color w:val="000000"/>
      <w:sz w:val="24"/>
      <w:szCs w:val="24"/>
    </w:rPr>
  </w:style>
  <w:style w:type="paragraph" w:styleId="Mappadocumento">
    <w:name w:val="Document Map"/>
    <w:basedOn w:val="Normale"/>
    <w:link w:val="MappadocumentoCarattere"/>
    <w:uiPriority w:val="99"/>
    <w:semiHidden/>
    <w:unhideWhenUsed/>
    <w:rsid w:val="00C36353"/>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C36353"/>
    <w:rPr>
      <w:rFonts w:ascii="Tahoma" w:hAnsi="Tahoma" w:cs="Tahoma"/>
      <w:sz w:val="16"/>
      <w:szCs w:val="16"/>
    </w:rPr>
  </w:style>
  <w:style w:type="paragraph" w:styleId="Corpodeltesto">
    <w:name w:val="Body Text"/>
    <w:basedOn w:val="Normale"/>
    <w:link w:val="CorpodeltestoCarattere"/>
    <w:uiPriority w:val="1"/>
    <w:qFormat/>
    <w:rsid w:val="00C77AA0"/>
    <w:pPr>
      <w:widowControl w:val="0"/>
      <w:autoSpaceDE w:val="0"/>
      <w:autoSpaceDN w:val="0"/>
      <w:spacing w:line="360" w:lineRule="auto"/>
      <w:ind w:left="112"/>
      <w:jc w:val="both"/>
    </w:pPr>
    <w:rPr>
      <w:rFonts w:ascii="Garamond" w:eastAsia="Arial" w:hAnsi="Garamond" w:cs="Arial"/>
      <w:sz w:val="24"/>
      <w:lang w:val="en-US"/>
    </w:rPr>
  </w:style>
  <w:style w:type="character" w:customStyle="1" w:styleId="CorpodeltestoCarattere">
    <w:name w:val="Corpo del testo Carattere"/>
    <w:basedOn w:val="Carpredefinitoparagrafo"/>
    <w:link w:val="Corpodeltesto"/>
    <w:uiPriority w:val="1"/>
    <w:rsid w:val="00C77AA0"/>
    <w:rPr>
      <w:rFonts w:ascii="Garamond" w:eastAsia="Arial" w:hAnsi="Garamond" w:cs="Arial"/>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9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5A0"/>
    <w:pPr>
      <w:tabs>
        <w:tab w:val="center" w:pos="4819"/>
        <w:tab w:val="right" w:pos="9638"/>
      </w:tabs>
    </w:pPr>
  </w:style>
  <w:style w:type="character" w:customStyle="1" w:styleId="IntestazioneCarattere">
    <w:name w:val="Intestazione Carattere"/>
    <w:basedOn w:val="Carpredefinitoparagrafo"/>
    <w:link w:val="Intestazione"/>
    <w:uiPriority w:val="99"/>
    <w:rsid w:val="009805A0"/>
  </w:style>
  <w:style w:type="paragraph" w:styleId="Pidipagina">
    <w:name w:val="footer"/>
    <w:basedOn w:val="Normale"/>
    <w:link w:val="PidipaginaCarattere"/>
    <w:uiPriority w:val="99"/>
    <w:unhideWhenUsed/>
    <w:rsid w:val="009805A0"/>
    <w:pPr>
      <w:tabs>
        <w:tab w:val="center" w:pos="4819"/>
        <w:tab w:val="right" w:pos="9638"/>
      </w:tabs>
    </w:pPr>
  </w:style>
  <w:style w:type="character" w:customStyle="1" w:styleId="PidipaginaCarattere">
    <w:name w:val="Piè di pagina Carattere"/>
    <w:basedOn w:val="Carpredefinitoparagrafo"/>
    <w:link w:val="Pidipagina"/>
    <w:uiPriority w:val="99"/>
    <w:rsid w:val="009805A0"/>
  </w:style>
  <w:style w:type="paragraph" w:styleId="Testofumetto">
    <w:name w:val="Balloon Text"/>
    <w:basedOn w:val="Normale"/>
    <w:link w:val="TestofumettoCarattere"/>
    <w:uiPriority w:val="99"/>
    <w:semiHidden/>
    <w:unhideWhenUsed/>
    <w:rsid w:val="00980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5A0"/>
    <w:rPr>
      <w:rFonts w:ascii="Tahoma" w:hAnsi="Tahoma" w:cs="Tahoma"/>
      <w:sz w:val="16"/>
      <w:szCs w:val="16"/>
    </w:rPr>
  </w:style>
  <w:style w:type="character" w:styleId="Collegamentoipertestuale">
    <w:name w:val="Hyperlink"/>
    <w:basedOn w:val="Carpredefinitoparagrafo"/>
    <w:uiPriority w:val="99"/>
    <w:unhideWhenUsed/>
    <w:rsid w:val="009C4B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B3F37-1D6C-46C4-BF38-962BF6E1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Pages>
  <Words>1035</Words>
  <Characters>5900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De Lucia</dc:creator>
  <cp:lastModifiedBy>ffurtak</cp:lastModifiedBy>
  <cp:revision>20</cp:revision>
  <cp:lastPrinted>2019-04-12T08:36:00Z</cp:lastPrinted>
  <dcterms:created xsi:type="dcterms:W3CDTF">2017-12-05T09:29:00Z</dcterms:created>
  <dcterms:modified xsi:type="dcterms:W3CDTF">2019-04-19T08:54:00Z</dcterms:modified>
</cp:coreProperties>
</file>